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D2A" w:rsidRDefault="00EE6856">
      <w:pPr>
        <w:pStyle w:val="3GPPHeader"/>
        <w:spacing w:after="100" w:line="264" w:lineRule="auto"/>
        <w:rPr>
          <w:rFonts w:cs="Arial"/>
          <w:szCs w:val="24"/>
          <w:lang w:eastAsia="ja-JP"/>
        </w:rPr>
      </w:pPr>
      <w:r>
        <w:rPr>
          <w:rFonts w:cs="Arial"/>
          <w:szCs w:val="24"/>
          <w:lang w:eastAsia="ja-JP"/>
        </w:rPr>
        <w:t>3GPP TSG-RAN WG2 Meeting #12</w:t>
      </w:r>
      <w:r>
        <w:rPr>
          <w:rFonts w:eastAsia="宋体" w:cs="Arial" w:hint="eastAsia"/>
          <w:szCs w:val="24"/>
          <w:lang w:eastAsia="zh-CN"/>
        </w:rPr>
        <w:t>8</w:t>
      </w:r>
      <w:r>
        <w:rPr>
          <w:rFonts w:cs="Arial"/>
          <w:szCs w:val="24"/>
          <w:lang w:eastAsia="zh-CN"/>
        </w:rPr>
        <w:tab/>
      </w:r>
      <w:r w:rsidR="003D4A78" w:rsidRPr="003D4A78">
        <w:rPr>
          <w:rFonts w:cs="Arial"/>
          <w:i/>
          <w:szCs w:val="24"/>
          <w:lang w:eastAsia="ja-JP"/>
        </w:rPr>
        <w:t>R2-2409689</w:t>
      </w:r>
    </w:p>
    <w:p w:rsidR="00E13D2A" w:rsidRDefault="00EE6856">
      <w:pPr>
        <w:pStyle w:val="3GPPHeader"/>
        <w:spacing w:after="100" w:line="264" w:lineRule="auto"/>
        <w:rPr>
          <w:rFonts w:cs="Arial"/>
          <w:szCs w:val="24"/>
          <w:lang w:eastAsia="ja-JP"/>
        </w:rPr>
      </w:pPr>
      <w:r>
        <w:rPr>
          <w:rFonts w:cs="Arial"/>
          <w:bCs/>
          <w:lang w:eastAsia="zh-CN"/>
        </w:rPr>
        <w:t xml:space="preserve">Orlando, USA, </w:t>
      </w:r>
      <w:r w:rsidR="003D4A78">
        <w:rPr>
          <w:rFonts w:cs="Arial"/>
          <w:bCs/>
          <w:lang w:eastAsia="zh-CN"/>
        </w:rPr>
        <w:t>18</w:t>
      </w:r>
      <w:r>
        <w:rPr>
          <w:rFonts w:cs="Arial" w:hint="eastAsia"/>
          <w:bCs/>
          <w:vertAlign w:val="superscript"/>
          <w:lang w:eastAsia="zh-CN"/>
        </w:rPr>
        <w:t>th</w:t>
      </w:r>
      <w:r>
        <w:rPr>
          <w:rFonts w:cs="Arial"/>
          <w:bCs/>
          <w:lang w:eastAsia="zh-CN"/>
        </w:rPr>
        <w:t xml:space="preserve"> </w:t>
      </w:r>
      <w:r w:rsidR="00653C55">
        <w:rPr>
          <w:rFonts w:cs="Arial"/>
          <w:bCs/>
          <w:lang w:eastAsia="zh-CN"/>
        </w:rPr>
        <w:t>–</w:t>
      </w:r>
      <w:r>
        <w:rPr>
          <w:rFonts w:cs="Arial"/>
          <w:bCs/>
          <w:lang w:eastAsia="zh-CN"/>
        </w:rPr>
        <w:t xml:space="preserve"> </w:t>
      </w:r>
      <w:r w:rsidR="003D4A78">
        <w:rPr>
          <w:rFonts w:cs="Arial"/>
          <w:bCs/>
          <w:lang w:eastAsia="zh-CN"/>
        </w:rPr>
        <w:t>22</w:t>
      </w:r>
      <w:r w:rsidR="00653C55">
        <w:rPr>
          <w:rFonts w:cs="Arial"/>
          <w:bCs/>
          <w:vertAlign w:val="superscript"/>
          <w:lang w:eastAsia="zh-CN"/>
        </w:rPr>
        <w:t>nd</w:t>
      </w:r>
      <w:bookmarkStart w:id="0" w:name="_GoBack"/>
      <w:bookmarkEnd w:id="0"/>
      <w:r>
        <w:rPr>
          <w:rFonts w:cs="Arial"/>
          <w:bCs/>
          <w:lang w:eastAsia="zh-CN"/>
        </w:rPr>
        <w:t xml:space="preserve"> Nov,</w:t>
      </w:r>
      <w:r>
        <w:rPr>
          <w:rFonts w:eastAsia="宋体" w:cs="Arial" w:hint="eastAsia"/>
          <w:szCs w:val="24"/>
          <w:lang w:eastAsia="zh-CN"/>
        </w:rPr>
        <w:t xml:space="preserve"> </w:t>
      </w:r>
      <w:r>
        <w:rPr>
          <w:rFonts w:cs="Arial"/>
          <w:szCs w:val="24"/>
          <w:lang w:eastAsia="ja-JP"/>
        </w:rPr>
        <w:t>2024</w:t>
      </w:r>
      <w:r>
        <w:rPr>
          <w:rFonts w:eastAsia="宋体" w:cs="Arial" w:hint="eastAsia"/>
          <w:szCs w:val="24"/>
          <w:lang w:eastAsia="zh-CN"/>
        </w:rPr>
        <w:t xml:space="preserve"> </w:t>
      </w:r>
    </w:p>
    <w:p w:rsidR="00E13D2A" w:rsidRDefault="00E13D2A">
      <w:pPr>
        <w:pStyle w:val="3GPPHeader"/>
        <w:spacing w:after="0" w:line="240" w:lineRule="auto"/>
        <w:rPr>
          <w:szCs w:val="24"/>
        </w:rPr>
      </w:pPr>
    </w:p>
    <w:p w:rsidR="00E13D2A" w:rsidRDefault="00EE6856">
      <w:pPr>
        <w:pStyle w:val="3GPPHeader"/>
        <w:spacing w:after="100" w:line="264" w:lineRule="auto"/>
        <w:rPr>
          <w:rFonts w:cs="Arial"/>
          <w:szCs w:val="24"/>
        </w:rPr>
      </w:pPr>
      <w:r>
        <w:rPr>
          <w:rFonts w:cs="Arial"/>
          <w:szCs w:val="24"/>
        </w:rPr>
        <w:t>Agenda Item:</w:t>
      </w:r>
      <w:r>
        <w:rPr>
          <w:rFonts w:cs="Arial"/>
          <w:szCs w:val="24"/>
        </w:rPr>
        <w:tab/>
        <w:t>8.9.2</w:t>
      </w:r>
    </w:p>
    <w:p w:rsidR="00E13D2A" w:rsidRDefault="00EE6856">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rsidR="00E13D2A" w:rsidRDefault="00EE6856">
      <w:pPr>
        <w:pStyle w:val="3GPPHeader"/>
        <w:spacing w:after="100" w:line="264" w:lineRule="auto"/>
        <w:rPr>
          <w:rFonts w:cs="Arial"/>
          <w:szCs w:val="24"/>
        </w:rPr>
      </w:pPr>
      <w:r>
        <w:rPr>
          <w:rFonts w:cs="Arial"/>
          <w:szCs w:val="24"/>
        </w:rPr>
        <w:t>Title:</w:t>
      </w:r>
      <w:r>
        <w:rPr>
          <w:rFonts w:cs="Arial"/>
          <w:szCs w:val="24"/>
        </w:rPr>
        <w:tab/>
      </w:r>
      <w:r w:rsidR="003D4A78" w:rsidRPr="003D4A78">
        <w:rPr>
          <w:rFonts w:eastAsia="宋体" w:cs="Arial"/>
          <w:szCs w:val="24"/>
          <w:lang w:eastAsia="zh-CN"/>
        </w:rPr>
        <w:t>Further consideration on S&amp;F operation in IoT NTN</w:t>
      </w:r>
    </w:p>
    <w:p w:rsidR="00E13D2A" w:rsidRDefault="00EE6856">
      <w:pPr>
        <w:pStyle w:val="3GPPHeader"/>
        <w:spacing w:after="100" w:line="264" w:lineRule="auto"/>
        <w:rPr>
          <w:rFonts w:cs="Arial"/>
          <w:szCs w:val="24"/>
        </w:rPr>
      </w:pPr>
      <w:r>
        <w:rPr>
          <w:rFonts w:cs="Arial"/>
          <w:szCs w:val="24"/>
        </w:rPr>
        <w:t>Document for:</w:t>
      </w:r>
      <w:r>
        <w:rPr>
          <w:rFonts w:cs="Arial"/>
          <w:szCs w:val="24"/>
        </w:rPr>
        <w:tab/>
        <w:t>Discussion and Decision</w:t>
      </w:r>
    </w:p>
    <w:p w:rsidR="00E13D2A" w:rsidRDefault="00EE6856">
      <w:pPr>
        <w:pStyle w:val="1"/>
        <w:rPr>
          <w:rFonts w:cs="Arial"/>
          <w:b/>
          <w:bCs/>
          <w:lang w:val="en-US"/>
        </w:rPr>
      </w:pPr>
      <w:r>
        <w:rPr>
          <w:rFonts w:cs="Arial"/>
          <w:b/>
          <w:bCs/>
          <w:lang w:val="en-US"/>
        </w:rPr>
        <w:t>Introduction</w:t>
      </w:r>
    </w:p>
    <w:p w:rsidR="00E13D2A" w:rsidRDefault="00EE6856">
      <w:pPr>
        <w:snapToGrid w:val="0"/>
        <w:spacing w:before="120" w:after="120" w:line="288" w:lineRule="auto"/>
        <w:rPr>
          <w:szCs w:val="21"/>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new WID for further enhancements on Non-Terrestrial Networks (NTN) for Internet of Things (IoT) </w:t>
      </w:r>
      <w:r>
        <w:rPr>
          <w:szCs w:val="21"/>
        </w:rPr>
        <w:t>has been</w:t>
      </w:r>
      <w:r>
        <w:rPr>
          <w:rFonts w:hint="eastAsia"/>
          <w:szCs w:val="21"/>
        </w:rPr>
        <w:t xml:space="preserve"> agreed </w:t>
      </w:r>
      <w:r>
        <w:rPr>
          <w:szCs w:val="21"/>
        </w:rPr>
        <w:t xml:space="preserve">and </w:t>
      </w:r>
      <w:r>
        <w:rPr>
          <w:rFonts w:hint="eastAsia"/>
          <w:szCs w:val="21"/>
        </w:rPr>
        <w:t>in</w:t>
      </w:r>
      <w:r>
        <w:rPr>
          <w:szCs w:val="21"/>
        </w:rPr>
        <w:t xml:space="preserve"> RAN#</w:t>
      </w:r>
      <w:r>
        <w:rPr>
          <w:rFonts w:hint="eastAsia"/>
          <w:szCs w:val="21"/>
          <w:lang w:eastAsia="zh-CN"/>
        </w:rPr>
        <w:t>10</w:t>
      </w:r>
      <w:r>
        <w:rPr>
          <w:szCs w:val="21"/>
          <w:lang w:eastAsia="zh-CN"/>
        </w:rPr>
        <w:t>3, the WID is further refined in</w:t>
      </w:r>
      <w:r>
        <w:rPr>
          <w:rFonts w:hint="eastAsia"/>
          <w:szCs w:val="21"/>
        </w:rPr>
        <w:t xml:space="preserve"> [1]. </w:t>
      </w:r>
      <w:r>
        <w:rPr>
          <w:szCs w:val="21"/>
        </w:rPr>
        <w:t xml:space="preserve">The main objectives related to support of </w:t>
      </w:r>
      <w:bookmarkStart w:id="1" w:name="OLE_LINK13"/>
      <w:r>
        <w:rPr>
          <w:szCs w:val="21"/>
        </w:rPr>
        <w:t>Store&amp;Forward (S&amp;F)</w:t>
      </w:r>
      <w:bookmarkEnd w:id="1"/>
      <w:r>
        <w:rPr>
          <w:szCs w:val="21"/>
        </w:rPr>
        <w:t xml:space="preserve"> satellite operation are as following:</w:t>
      </w:r>
    </w:p>
    <w:tbl>
      <w:tblPr>
        <w:tblStyle w:val="ae"/>
        <w:tblW w:w="0" w:type="auto"/>
        <w:tblLook w:val="04A0" w:firstRow="1" w:lastRow="0" w:firstColumn="1" w:lastColumn="0" w:noHBand="0" w:noVBand="1"/>
      </w:tblPr>
      <w:tblGrid>
        <w:gridCol w:w="9628"/>
      </w:tblGrid>
      <w:tr w:rsidR="00E13D2A">
        <w:tc>
          <w:tcPr>
            <w:tcW w:w="9628" w:type="dxa"/>
          </w:tcPr>
          <w:p w:rsidR="00E13D2A" w:rsidRDefault="00EE6856">
            <w:pPr>
              <w:spacing w:after="0"/>
              <w:rPr>
                <w:bCs/>
                <w:i/>
              </w:rPr>
            </w:pPr>
            <w:r>
              <w:rPr>
                <w:bCs/>
                <w:i/>
              </w:rPr>
              <w:t>The aim of this WI is enhancement of IoT-NTN with the following objectives:</w:t>
            </w:r>
          </w:p>
          <w:p w:rsidR="00E13D2A" w:rsidRDefault="00E13D2A">
            <w:pPr>
              <w:spacing w:after="0"/>
              <w:rPr>
                <w:bCs/>
                <w:i/>
              </w:rPr>
            </w:pPr>
          </w:p>
          <w:p w:rsidR="00E13D2A" w:rsidRDefault="00EE6856">
            <w:pPr>
              <w:numPr>
                <w:ilvl w:val="0"/>
                <w:numId w:val="11"/>
              </w:numPr>
              <w:overflowPunct w:val="0"/>
              <w:autoSpaceDE w:val="0"/>
              <w:autoSpaceDN w:val="0"/>
              <w:adjustRightInd w:val="0"/>
              <w:spacing w:after="180" w:line="240" w:lineRule="auto"/>
              <w:textAlignment w:val="baseline"/>
              <w:rPr>
                <w:bCs/>
                <w:i/>
              </w:rPr>
            </w:pPr>
            <w:r>
              <w:rPr>
                <w:bCs/>
                <w:i/>
              </w:rPr>
              <w:t>Support of Store&amp;Forward (S&amp;F) satellite operation with full eNB as regenerative payload, therefore:</w:t>
            </w:r>
          </w:p>
          <w:p w:rsidR="00E13D2A" w:rsidRDefault="00EE6856">
            <w:pPr>
              <w:numPr>
                <w:ilvl w:val="1"/>
                <w:numId w:val="11"/>
              </w:numPr>
              <w:overflowPunct w:val="0"/>
              <w:autoSpaceDE w:val="0"/>
              <w:autoSpaceDN w:val="0"/>
              <w:adjustRightInd w:val="0"/>
              <w:spacing w:after="0" w:line="240" w:lineRule="auto"/>
              <w:textAlignment w:val="baseline"/>
              <w:rPr>
                <w:bCs/>
                <w:i/>
              </w:rPr>
            </w:pPr>
            <w:r>
              <w:rPr>
                <w:bCs/>
                <w:i/>
              </w:rPr>
              <w:t>Define the necessary enhancements into E-UTRAN (network &amp; UE) to support S&amp;F operation for delay-tolerant services [RAN3, RAN2]</w:t>
            </w:r>
          </w:p>
          <w:p w:rsidR="00E13D2A" w:rsidRDefault="00EE6856">
            <w:pPr>
              <w:numPr>
                <w:ilvl w:val="2"/>
                <w:numId w:val="11"/>
              </w:numPr>
              <w:overflowPunct w:val="0"/>
              <w:autoSpaceDE w:val="0"/>
              <w:autoSpaceDN w:val="0"/>
              <w:adjustRightInd w:val="0"/>
              <w:spacing w:after="0" w:line="240" w:lineRule="auto"/>
              <w:textAlignment w:val="baseline"/>
              <w:rPr>
                <w:bCs/>
                <w:i/>
              </w:rPr>
            </w:pPr>
            <w:r>
              <w:rPr>
                <w:bCs/>
                <w:i/>
              </w:rPr>
              <w:t>At least specify necessary enhancements e.g. related to S1 protocol, especially to address the feeder link switch over as needed [RAN3]</w:t>
            </w:r>
          </w:p>
          <w:p w:rsidR="00E13D2A" w:rsidRDefault="00E13D2A">
            <w:pPr>
              <w:spacing w:after="0"/>
              <w:rPr>
                <w:bCs/>
                <w:i/>
              </w:rPr>
            </w:pPr>
          </w:p>
          <w:p w:rsidR="00E13D2A" w:rsidRDefault="00EE6856">
            <w:pPr>
              <w:spacing w:after="0"/>
              <w:ind w:left="720"/>
              <w:rPr>
                <w:bCs/>
                <w:i/>
              </w:rPr>
            </w:pPr>
            <w:r>
              <w:rPr>
                <w:bCs/>
                <w:i/>
              </w:rPr>
              <w:t>Note: Strive to minimise UE impact.</w:t>
            </w:r>
          </w:p>
          <w:p w:rsidR="00E13D2A" w:rsidRDefault="00E13D2A">
            <w:pPr>
              <w:spacing w:after="0"/>
              <w:rPr>
                <w:bCs/>
                <w:i/>
              </w:rPr>
            </w:pPr>
          </w:p>
          <w:p w:rsidR="00E13D2A" w:rsidRDefault="00EE6856">
            <w:pPr>
              <w:spacing w:after="0"/>
              <w:ind w:left="720"/>
              <w:rPr>
                <w:bCs/>
              </w:rPr>
            </w:pPr>
            <w:r>
              <w:rPr>
                <w:bCs/>
                <w:i/>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rsidR="00E13D2A" w:rsidRDefault="00EE6856">
      <w:pPr>
        <w:spacing w:before="100" w:after="100"/>
        <w:rPr>
          <w:szCs w:val="21"/>
        </w:rPr>
      </w:pPr>
      <w:r>
        <w:rPr>
          <w:szCs w:val="21"/>
        </w:rPr>
        <w:t>In RAN2#125bis meeting, RAN2 has had some high level discussion on this topic and made the following assumptions:</w:t>
      </w:r>
    </w:p>
    <w:tbl>
      <w:tblPr>
        <w:tblStyle w:val="ae"/>
        <w:tblW w:w="0" w:type="auto"/>
        <w:tblLook w:val="04A0" w:firstRow="1" w:lastRow="0" w:firstColumn="1" w:lastColumn="0" w:noHBand="0" w:noVBand="1"/>
      </w:tblPr>
      <w:tblGrid>
        <w:gridCol w:w="9629"/>
      </w:tblGrid>
      <w:tr w:rsidR="00E13D2A">
        <w:tc>
          <w:tcPr>
            <w:tcW w:w="9629" w:type="dxa"/>
          </w:tcPr>
          <w:p w:rsidR="00E13D2A" w:rsidRDefault="00EE6856">
            <w:pPr>
              <w:spacing w:before="100" w:after="100"/>
              <w:rPr>
                <w:szCs w:val="21"/>
                <w:lang w:val="en-GB"/>
              </w:rPr>
            </w:pPr>
            <w:r>
              <w:rPr>
                <w:szCs w:val="21"/>
                <w:lang w:val="en-GB"/>
              </w:rPr>
              <w:t>RAN2 assumptions:</w:t>
            </w:r>
          </w:p>
          <w:p w:rsidR="00E13D2A" w:rsidRDefault="00EE6856">
            <w:pPr>
              <w:pStyle w:val="af5"/>
              <w:numPr>
                <w:ilvl w:val="0"/>
                <w:numId w:val="12"/>
              </w:numPr>
              <w:adjustRightInd w:val="0"/>
              <w:snapToGrid w:val="0"/>
              <w:spacing w:before="100" w:after="100"/>
              <w:ind w:left="357" w:hanging="357"/>
              <w:contextualSpacing w:val="0"/>
              <w:rPr>
                <w:szCs w:val="21"/>
                <w:lang w:val="en-GB"/>
              </w:rPr>
            </w:pPr>
            <w:r>
              <w:rPr>
                <w:szCs w:val="21"/>
                <w:lang w:val="en-GB"/>
              </w:rPr>
              <w:t>S&amp;F implies that at least the full eNB will be onboard</w:t>
            </w:r>
          </w:p>
          <w:p w:rsidR="00E13D2A" w:rsidRDefault="00EE6856">
            <w:pPr>
              <w:pStyle w:val="af5"/>
              <w:numPr>
                <w:ilvl w:val="0"/>
                <w:numId w:val="12"/>
              </w:numPr>
              <w:adjustRightInd w:val="0"/>
              <w:snapToGrid w:val="0"/>
              <w:spacing w:before="100" w:after="100"/>
              <w:ind w:left="357" w:hanging="357"/>
              <w:contextualSpacing w:val="0"/>
              <w:rPr>
                <w:szCs w:val="21"/>
                <w:lang w:val="en-GB"/>
              </w:rPr>
            </w:pPr>
            <w:r>
              <w:rPr>
                <w:szCs w:val="21"/>
                <w:lang w:val="en-GB"/>
              </w:rPr>
              <w:t>An IoT NTN network shall be able to inform UE(s) whether S&amp;F Satellite operation is applied, either via NAS or AS (wait for SA2 progress on this)</w:t>
            </w:r>
          </w:p>
          <w:p w:rsidR="00E13D2A" w:rsidRDefault="00EE6856">
            <w:pPr>
              <w:pStyle w:val="af5"/>
              <w:numPr>
                <w:ilvl w:val="0"/>
                <w:numId w:val="12"/>
              </w:numPr>
              <w:adjustRightInd w:val="0"/>
              <w:snapToGrid w:val="0"/>
              <w:spacing w:before="100" w:after="100"/>
              <w:ind w:left="357" w:hanging="357"/>
              <w:contextualSpacing w:val="0"/>
              <w:rPr>
                <w:szCs w:val="21"/>
                <w:lang w:val="en-GB"/>
              </w:rPr>
            </w:pPr>
            <w:r>
              <w:rPr>
                <w:szCs w:val="21"/>
                <w:lang w:val="en-GB"/>
              </w:rPr>
              <w:t>The S&amp;F satellite operation is common for NB-IoT and eMTC.</w:t>
            </w:r>
          </w:p>
          <w:p w:rsidR="00E13D2A" w:rsidRDefault="00EE6856">
            <w:pPr>
              <w:pStyle w:val="af5"/>
              <w:numPr>
                <w:ilvl w:val="0"/>
                <w:numId w:val="12"/>
              </w:numPr>
              <w:adjustRightInd w:val="0"/>
              <w:snapToGrid w:val="0"/>
              <w:spacing w:before="100" w:after="100"/>
              <w:ind w:left="357" w:hanging="357"/>
              <w:contextualSpacing w:val="0"/>
              <w:rPr>
                <w:szCs w:val="21"/>
                <w:lang w:val="en-GB"/>
              </w:rPr>
            </w:pPr>
            <w:r>
              <w:rPr>
                <w:szCs w:val="21"/>
                <w:lang w:val="en-GB"/>
              </w:rPr>
              <w:t>The S&amp;F satellite operation is applied to both CP solution and UP solution (for the UP solution pending on SA2 conclusions on the architecture)</w:t>
            </w:r>
          </w:p>
        </w:tc>
      </w:tr>
    </w:tbl>
    <w:p w:rsidR="00E13D2A" w:rsidRDefault="00EE6856">
      <w:pPr>
        <w:spacing w:before="100" w:after="100"/>
        <w:rPr>
          <w:szCs w:val="21"/>
        </w:rPr>
      </w:pPr>
      <w:r>
        <w:rPr>
          <w:szCs w:val="21"/>
        </w:rPr>
        <w:t>In RAN2#126 meeting, RAN2 has made more agreements for this objective as following:</w:t>
      </w:r>
    </w:p>
    <w:tbl>
      <w:tblPr>
        <w:tblStyle w:val="ae"/>
        <w:tblW w:w="0" w:type="auto"/>
        <w:tblLook w:val="04A0" w:firstRow="1" w:lastRow="0" w:firstColumn="1" w:lastColumn="0" w:noHBand="0" w:noVBand="1"/>
      </w:tblPr>
      <w:tblGrid>
        <w:gridCol w:w="9629"/>
      </w:tblGrid>
      <w:tr w:rsidR="00E13D2A">
        <w:tc>
          <w:tcPr>
            <w:tcW w:w="9629" w:type="dxa"/>
          </w:tcPr>
          <w:p w:rsidR="00E13D2A" w:rsidRDefault="00EE6856">
            <w:pPr>
              <w:snapToGrid w:val="0"/>
              <w:spacing w:before="100" w:after="100"/>
              <w:rPr>
                <w:szCs w:val="21"/>
              </w:rPr>
            </w:pPr>
            <w:r>
              <w:rPr>
                <w:szCs w:val="21"/>
              </w:rPr>
              <w:t>1. For the uplink/downlink messages transmission for MO, from RAN2 perspective the following steps are taken as baseline for S&amp;F satellite operation (in case only eNB is on the satellite):</w:t>
            </w:r>
          </w:p>
          <w:p w:rsidR="00E13D2A" w:rsidRDefault="00EE6856">
            <w:pPr>
              <w:pStyle w:val="af5"/>
              <w:numPr>
                <w:ilvl w:val="0"/>
                <w:numId w:val="13"/>
              </w:numPr>
              <w:snapToGrid w:val="0"/>
              <w:spacing w:before="100" w:after="100"/>
              <w:contextualSpacing w:val="0"/>
              <w:rPr>
                <w:szCs w:val="21"/>
              </w:rPr>
            </w:pPr>
            <w:r>
              <w:rPr>
                <w:szCs w:val="21"/>
              </w:rPr>
              <w:t xml:space="preserve">The UE sends uplink data signalling to eNB when service link is available and the eNB stores it. </w:t>
            </w:r>
          </w:p>
          <w:p w:rsidR="00E13D2A" w:rsidRDefault="00EE6856">
            <w:pPr>
              <w:pStyle w:val="af5"/>
              <w:numPr>
                <w:ilvl w:val="0"/>
                <w:numId w:val="13"/>
              </w:numPr>
              <w:snapToGrid w:val="0"/>
              <w:spacing w:before="100" w:after="100"/>
              <w:contextualSpacing w:val="0"/>
              <w:rPr>
                <w:szCs w:val="21"/>
              </w:rPr>
            </w:pPr>
            <w:r>
              <w:rPr>
                <w:szCs w:val="21"/>
              </w:rPr>
              <w:t>When feeder link is available, the eNB sends the uplink data/NAS signalling to the CN.</w:t>
            </w:r>
          </w:p>
          <w:p w:rsidR="00E13D2A" w:rsidRDefault="00EE6856">
            <w:pPr>
              <w:pStyle w:val="af5"/>
              <w:numPr>
                <w:ilvl w:val="0"/>
                <w:numId w:val="13"/>
              </w:numPr>
              <w:snapToGrid w:val="0"/>
              <w:spacing w:before="100" w:after="100"/>
              <w:contextualSpacing w:val="0"/>
              <w:rPr>
                <w:szCs w:val="21"/>
              </w:rPr>
            </w:pPr>
            <w:r>
              <w:rPr>
                <w:szCs w:val="21"/>
              </w:rPr>
              <w:t>The eNB (same or different) receives the downlink data/NAS signalling from the CN and stores it when feeder link is available (and service link is not available).</w:t>
            </w:r>
          </w:p>
          <w:p w:rsidR="00E13D2A" w:rsidRDefault="00EE6856">
            <w:pPr>
              <w:pStyle w:val="af5"/>
              <w:numPr>
                <w:ilvl w:val="0"/>
                <w:numId w:val="13"/>
              </w:numPr>
              <w:snapToGrid w:val="0"/>
              <w:spacing w:before="100" w:after="100"/>
              <w:contextualSpacing w:val="0"/>
              <w:rPr>
                <w:szCs w:val="21"/>
              </w:rPr>
            </w:pPr>
            <w:r>
              <w:rPr>
                <w:szCs w:val="21"/>
              </w:rPr>
              <w:t>The eNB (same or different) sends the downlink data/signalling to the UE when service link is available again</w:t>
            </w:r>
          </w:p>
          <w:p w:rsidR="00E13D2A" w:rsidRDefault="00EE6856">
            <w:pPr>
              <w:snapToGrid w:val="0"/>
              <w:spacing w:before="100" w:after="100"/>
              <w:rPr>
                <w:szCs w:val="21"/>
              </w:rPr>
            </w:pPr>
            <w:r>
              <w:rPr>
                <w:szCs w:val="21"/>
              </w:rPr>
              <w:t>2. S&amp;F indication can be provided by SIB (FFS on the details). RAN2 assumes that no NAS indication is needed</w:t>
            </w:r>
          </w:p>
          <w:p w:rsidR="00E13D2A" w:rsidRDefault="00EE6856">
            <w:pPr>
              <w:snapToGrid w:val="0"/>
              <w:spacing w:before="100" w:after="100"/>
              <w:rPr>
                <w:szCs w:val="21"/>
              </w:rPr>
            </w:pPr>
            <w:r>
              <w:rPr>
                <w:szCs w:val="21"/>
              </w:rPr>
              <w:lastRenderedPageBreak/>
              <w:t>3. RAN2 understands legacy UEs may be barred by legacy cellBarred and cellBarredNTN</w:t>
            </w:r>
          </w:p>
        </w:tc>
      </w:tr>
    </w:tbl>
    <w:p w:rsidR="00E13D2A" w:rsidRDefault="00EE6856">
      <w:pPr>
        <w:spacing w:before="100" w:after="100"/>
        <w:rPr>
          <w:szCs w:val="21"/>
        </w:rPr>
      </w:pPr>
      <w:r>
        <w:rPr>
          <w:szCs w:val="21"/>
        </w:rPr>
        <w:lastRenderedPageBreak/>
        <w:t>In RAN2#127 meeting, based on the latest conclusions in SA2, RAN2 focus the discussion on RAN2 impacts of</w:t>
      </w:r>
      <w:r>
        <w:t xml:space="preserve"> full CN and spit-MME payload </w:t>
      </w:r>
      <w:r>
        <w:rPr>
          <w:szCs w:val="21"/>
        </w:rPr>
        <w:t xml:space="preserve">architecture </w:t>
      </w:r>
      <w:r>
        <w:t>options</w:t>
      </w:r>
      <w:r>
        <w:rPr>
          <w:szCs w:val="21"/>
        </w:rPr>
        <w:t xml:space="preserve"> and achieved the following agreements:</w:t>
      </w:r>
    </w:p>
    <w:tbl>
      <w:tblPr>
        <w:tblStyle w:val="ae"/>
        <w:tblW w:w="0" w:type="auto"/>
        <w:tblLook w:val="04A0" w:firstRow="1" w:lastRow="0" w:firstColumn="1" w:lastColumn="0" w:noHBand="0" w:noVBand="1"/>
      </w:tblPr>
      <w:tblGrid>
        <w:gridCol w:w="9629"/>
      </w:tblGrid>
      <w:tr w:rsidR="00E13D2A">
        <w:tc>
          <w:tcPr>
            <w:tcW w:w="9629" w:type="dxa"/>
          </w:tcPr>
          <w:p w:rsidR="00E13D2A" w:rsidRDefault="00EE6856">
            <w:pPr>
              <w:spacing w:before="100" w:after="100"/>
              <w:rPr>
                <w:szCs w:val="21"/>
                <w:lang w:val="en-GB"/>
              </w:rPr>
            </w:pPr>
            <w:r>
              <w:rPr>
                <w:szCs w:val="21"/>
                <w:lang w:val="en-GB"/>
              </w:rPr>
              <w:t>Agreements:</w:t>
            </w:r>
          </w:p>
          <w:p w:rsidR="00E13D2A" w:rsidRDefault="00EE6856">
            <w:pPr>
              <w:pStyle w:val="af5"/>
              <w:numPr>
                <w:ilvl w:val="0"/>
                <w:numId w:val="14"/>
              </w:numPr>
              <w:adjustRightInd w:val="0"/>
              <w:snapToGrid w:val="0"/>
              <w:spacing w:before="100" w:after="100"/>
              <w:contextualSpacing w:val="0"/>
              <w:rPr>
                <w:szCs w:val="21"/>
                <w:lang w:val="en-GB"/>
              </w:rPr>
            </w:pPr>
            <w:r>
              <w:rPr>
                <w:szCs w:val="21"/>
                <w:lang w:val="en-GB"/>
              </w:rPr>
              <w:t>RAN2 adopts the SA2 study conclusions on the possible S&amp;F architectures as the baseline for further discussion (RAN2 will only consider the full CN and spit-MME payload options)</w:t>
            </w:r>
          </w:p>
          <w:p w:rsidR="00E13D2A" w:rsidRDefault="00EE6856">
            <w:pPr>
              <w:pStyle w:val="af5"/>
              <w:numPr>
                <w:ilvl w:val="0"/>
                <w:numId w:val="14"/>
              </w:numPr>
              <w:adjustRightInd w:val="0"/>
              <w:snapToGrid w:val="0"/>
              <w:spacing w:before="100" w:after="100"/>
              <w:contextualSpacing w:val="0"/>
              <w:rPr>
                <w:szCs w:val="21"/>
                <w:lang w:val="en-GB"/>
              </w:rPr>
            </w:pPr>
            <w:r>
              <w:rPr>
                <w:szCs w:val="21"/>
                <w:lang w:val="en-GB"/>
              </w:rPr>
              <w:t>RAN2 will consider both single satellite pass and multiple satellite pass scenarios</w:t>
            </w:r>
          </w:p>
          <w:p w:rsidR="00E13D2A" w:rsidRDefault="00EE6856">
            <w:pPr>
              <w:pStyle w:val="af5"/>
              <w:numPr>
                <w:ilvl w:val="0"/>
                <w:numId w:val="14"/>
              </w:numPr>
              <w:adjustRightInd w:val="0"/>
              <w:snapToGrid w:val="0"/>
              <w:spacing w:before="100" w:after="100"/>
              <w:contextualSpacing w:val="0"/>
              <w:rPr>
                <w:szCs w:val="21"/>
                <w:lang w:val="en-GB"/>
              </w:rPr>
            </w:pPr>
            <w:r>
              <w:rPr>
                <w:szCs w:val="21"/>
                <w:lang w:val="en-GB"/>
              </w:rPr>
              <w:t>RAN2 will consider both MO and MT data within scope</w:t>
            </w:r>
          </w:p>
          <w:p w:rsidR="00E13D2A" w:rsidRDefault="00EE6856">
            <w:pPr>
              <w:pStyle w:val="af5"/>
              <w:numPr>
                <w:ilvl w:val="0"/>
                <w:numId w:val="14"/>
              </w:numPr>
              <w:adjustRightInd w:val="0"/>
              <w:snapToGrid w:val="0"/>
              <w:spacing w:before="100" w:after="100"/>
              <w:contextualSpacing w:val="0"/>
              <w:rPr>
                <w:szCs w:val="21"/>
                <w:lang w:val="en-GB"/>
              </w:rPr>
            </w:pPr>
            <w:r>
              <w:rPr>
                <w:szCs w:val="21"/>
                <w:lang w:val="en-GB"/>
              </w:rPr>
              <w:t>UE is informed whether its serving satellite is currently operating in S&amp;F via System Information broadcast (FFS if we also need a static indication that in general the NW supports the feature)</w:t>
            </w:r>
          </w:p>
          <w:p w:rsidR="00E13D2A" w:rsidRDefault="00EE6856">
            <w:pPr>
              <w:pStyle w:val="af5"/>
              <w:numPr>
                <w:ilvl w:val="0"/>
                <w:numId w:val="14"/>
              </w:numPr>
              <w:adjustRightInd w:val="0"/>
              <w:snapToGrid w:val="0"/>
              <w:spacing w:before="100" w:after="100"/>
              <w:contextualSpacing w:val="0"/>
              <w:rPr>
                <w:szCs w:val="21"/>
                <w:lang w:val="en-GB"/>
              </w:rPr>
            </w:pPr>
            <w:r>
              <w:rPr>
                <w:szCs w:val="21"/>
                <w:lang w:val="en-GB"/>
              </w:rPr>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rsidR="00E13D2A" w:rsidRDefault="00EE6856">
            <w:pPr>
              <w:pStyle w:val="af5"/>
              <w:numPr>
                <w:ilvl w:val="0"/>
                <w:numId w:val="14"/>
              </w:numPr>
              <w:adjustRightInd w:val="0"/>
              <w:snapToGrid w:val="0"/>
              <w:spacing w:before="100" w:after="100"/>
              <w:contextualSpacing w:val="0"/>
              <w:rPr>
                <w:szCs w:val="21"/>
              </w:rPr>
            </w:pPr>
            <w:r>
              <w:rPr>
                <w:szCs w:val="21"/>
                <w:lang w:val="en-GB"/>
              </w:rPr>
              <w:t>RAN2 agrees there will be a way to bar legacy UEs (using legacy cellBarred and/or cellBarred-NTN bit) and still allow R19 S&amp;F capable UEs. FFS on the exact solution (e.g. new barring bits or whether this is linked to some other indication)</w:t>
            </w:r>
          </w:p>
        </w:tc>
      </w:tr>
    </w:tbl>
    <w:p w:rsidR="00E13D2A" w:rsidRDefault="00EE6856">
      <w:pPr>
        <w:spacing w:before="100" w:after="100"/>
        <w:rPr>
          <w:szCs w:val="21"/>
        </w:rPr>
      </w:pPr>
      <w:r>
        <w:rPr>
          <w:szCs w:val="21"/>
        </w:rPr>
        <w:t>In RAN2#127</w:t>
      </w:r>
      <w:r>
        <w:rPr>
          <w:rFonts w:eastAsia="宋体" w:hint="eastAsia"/>
          <w:szCs w:val="21"/>
          <w:lang w:eastAsia="zh-CN"/>
        </w:rPr>
        <w:t>B</w:t>
      </w:r>
      <w:r>
        <w:rPr>
          <w:szCs w:val="21"/>
        </w:rPr>
        <w:t xml:space="preserve"> meeting, RAN2 focus the discussion </w:t>
      </w:r>
      <w:r>
        <w:rPr>
          <w:rFonts w:eastAsia="宋体" w:hint="eastAsia"/>
          <w:szCs w:val="21"/>
          <w:lang w:eastAsia="zh-CN"/>
        </w:rPr>
        <w:t xml:space="preserve">about </w:t>
      </w:r>
      <w:r>
        <w:rPr>
          <w:szCs w:val="21"/>
          <w:lang w:eastAsia="ko-KR"/>
        </w:rPr>
        <w:t>S&amp;F operation</w:t>
      </w:r>
      <w:r>
        <w:rPr>
          <w:rFonts w:eastAsia="宋体" w:hint="eastAsia"/>
          <w:szCs w:val="21"/>
          <w:lang w:eastAsia="zh-CN"/>
        </w:rPr>
        <w:t xml:space="preserve"> indication and the cell bar mechanism,</w:t>
      </w:r>
      <w:r>
        <w:rPr>
          <w:szCs w:val="21"/>
        </w:rPr>
        <w:t xml:space="preserve"> and achieved the following agreements:</w:t>
      </w:r>
    </w:p>
    <w:tbl>
      <w:tblPr>
        <w:tblStyle w:val="ae"/>
        <w:tblW w:w="0" w:type="auto"/>
        <w:tblLook w:val="04A0" w:firstRow="1" w:lastRow="0" w:firstColumn="1" w:lastColumn="0" w:noHBand="0" w:noVBand="1"/>
      </w:tblPr>
      <w:tblGrid>
        <w:gridCol w:w="9629"/>
      </w:tblGrid>
      <w:tr w:rsidR="00E13D2A">
        <w:tc>
          <w:tcPr>
            <w:tcW w:w="9855" w:type="dxa"/>
          </w:tcPr>
          <w:p w:rsidR="00E13D2A" w:rsidRDefault="00EE6856">
            <w:pPr>
              <w:pStyle w:val="af5"/>
              <w:adjustRightInd w:val="0"/>
              <w:snapToGrid w:val="0"/>
              <w:spacing w:before="100" w:after="100"/>
              <w:ind w:left="0"/>
              <w:contextualSpacing w:val="0"/>
              <w:rPr>
                <w:szCs w:val="21"/>
                <w:lang w:eastAsia="ko-KR"/>
              </w:rPr>
            </w:pPr>
            <w:r>
              <w:rPr>
                <w:szCs w:val="21"/>
                <w:lang w:eastAsia="ko-KR"/>
              </w:rPr>
              <w:t>Agreements:</w:t>
            </w:r>
          </w:p>
          <w:p w:rsidR="00E13D2A" w:rsidRDefault="00EE6856">
            <w:pPr>
              <w:pStyle w:val="af5"/>
              <w:numPr>
                <w:ilvl w:val="0"/>
                <w:numId w:val="15"/>
              </w:numPr>
              <w:adjustRightInd w:val="0"/>
              <w:snapToGrid w:val="0"/>
              <w:spacing w:before="100" w:after="100"/>
              <w:contextualSpacing w:val="0"/>
              <w:rPr>
                <w:szCs w:val="21"/>
                <w:lang w:eastAsia="ko-KR"/>
              </w:rPr>
            </w:pPr>
            <w:r>
              <w:rPr>
                <w:szCs w:val="21"/>
                <w:lang w:eastAsia="ko-KR"/>
              </w:rPr>
              <w:t>The dynamic indication that “the cell is operating in S&amp;F mode” is called “S&amp;F operation” indication (we can come back on the exact name when putting this in the spec, if needed)</w:t>
            </w:r>
          </w:p>
          <w:p w:rsidR="00E13D2A" w:rsidRDefault="00EE6856">
            <w:pPr>
              <w:pStyle w:val="af5"/>
              <w:numPr>
                <w:ilvl w:val="0"/>
                <w:numId w:val="15"/>
              </w:numPr>
              <w:adjustRightInd w:val="0"/>
              <w:snapToGrid w:val="0"/>
              <w:spacing w:before="100" w:after="100"/>
              <w:contextualSpacing w:val="0"/>
              <w:rPr>
                <w:szCs w:val="21"/>
                <w:lang w:eastAsia="ko-KR"/>
              </w:rPr>
            </w:pPr>
            <w:r>
              <w:rPr>
                <w:szCs w:val="21"/>
                <w:lang w:eastAsia="ko-KR"/>
              </w:rPr>
              <w:t>RAN2 assumes that if</w:t>
            </w:r>
            <w:r>
              <w:rPr>
                <w:szCs w:val="21"/>
                <w:lang w:val="en-GB"/>
              </w:rPr>
              <w:t xml:space="preserve"> </w:t>
            </w:r>
            <w:r>
              <w:rPr>
                <w:szCs w:val="21"/>
                <w:lang w:eastAsia="ko-KR"/>
              </w:rPr>
              <w:t>an indication that “the cell is operating in S&amp;F mode” is not provided in a NTN cell, the UE should assume that the NTN cell is operating in real-time mode (i.e. default/normal/”not-S&amp;F” mode). RAN2 assumes there should be no distinction between the case that the UE is served by a NTN cell that do not support S&amp;F capability and the case that the UE is served by a NTN cell that does support S&amp;F capability but indication that “the cell is operating in S&amp;F mode” is not provided.</w:t>
            </w:r>
          </w:p>
          <w:p w:rsidR="00E13D2A" w:rsidRDefault="00EE6856">
            <w:pPr>
              <w:pStyle w:val="af5"/>
              <w:numPr>
                <w:ilvl w:val="0"/>
                <w:numId w:val="15"/>
              </w:numPr>
              <w:adjustRightInd w:val="0"/>
              <w:snapToGrid w:val="0"/>
              <w:spacing w:before="100" w:after="100"/>
              <w:contextualSpacing w:val="0"/>
              <w:rPr>
                <w:szCs w:val="21"/>
                <w:lang w:eastAsia="ko-KR"/>
              </w:rPr>
            </w:pPr>
            <w:r>
              <w:rPr>
                <w:szCs w:val="21"/>
                <w:lang w:eastAsia="ko-KR"/>
              </w:rPr>
              <w:t>An S&amp;F explicit capability indication by the serving cell, conceived as a static indication of whether the S&amp;F capability is supported or not by a specific satellite/NTN-cell, in addition to the indication that “the cell is operating in S&amp;F mode”, is not needed</w:t>
            </w:r>
          </w:p>
          <w:p w:rsidR="00E13D2A" w:rsidRDefault="00EE6856">
            <w:pPr>
              <w:pStyle w:val="af5"/>
              <w:numPr>
                <w:ilvl w:val="0"/>
                <w:numId w:val="15"/>
              </w:numPr>
              <w:adjustRightInd w:val="0"/>
              <w:snapToGrid w:val="0"/>
              <w:spacing w:before="100" w:after="100"/>
              <w:contextualSpacing w:val="0"/>
              <w:rPr>
                <w:szCs w:val="21"/>
                <w:lang w:eastAsia="ko-KR"/>
              </w:rPr>
            </w:pPr>
            <w:r>
              <w:rPr>
                <w:szCs w:val="21"/>
                <w:lang w:eastAsia="ko-KR"/>
              </w:rPr>
              <w:t>If the “S&amp;F operation” indication is not broadcast, a Rel-19 UE (regardless whether supporting S&amp;F or not) shall follow the legacy barring procedure</w:t>
            </w:r>
          </w:p>
          <w:p w:rsidR="00E13D2A" w:rsidRDefault="00EE6856">
            <w:pPr>
              <w:pStyle w:val="af5"/>
              <w:numPr>
                <w:ilvl w:val="0"/>
                <w:numId w:val="15"/>
              </w:numPr>
              <w:adjustRightInd w:val="0"/>
              <w:snapToGrid w:val="0"/>
              <w:spacing w:before="100" w:after="100"/>
              <w:contextualSpacing w:val="0"/>
              <w:rPr>
                <w:szCs w:val="21"/>
                <w:lang w:eastAsia="ko-KR"/>
              </w:rPr>
            </w:pPr>
            <w:r>
              <w:rPr>
                <w:szCs w:val="21"/>
                <w:lang w:eastAsia="ko-KR"/>
              </w:rPr>
              <w:t>When present, the “S&amp;F operation” indication has two possible settings:</w:t>
            </w:r>
          </w:p>
          <w:p w:rsidR="00E13D2A" w:rsidRDefault="00EE6856">
            <w:pPr>
              <w:pStyle w:val="af5"/>
              <w:adjustRightInd w:val="0"/>
              <w:snapToGrid w:val="0"/>
              <w:spacing w:before="100" w:after="100"/>
              <w:ind w:leftChars="200" w:left="400"/>
              <w:contextualSpacing w:val="0"/>
              <w:rPr>
                <w:szCs w:val="21"/>
                <w:lang w:val="en-GB"/>
              </w:rPr>
            </w:pPr>
            <w:r>
              <w:rPr>
                <w:szCs w:val="21"/>
                <w:lang w:val="en-GB"/>
              </w:rPr>
              <w:t>‘1’: the cell is operating in S&amp;F mode for all UEs (Rel-19 UEs supporting S&amp;F are allowed to access the cell)</w:t>
            </w:r>
          </w:p>
          <w:p w:rsidR="00E13D2A" w:rsidRDefault="00EE6856">
            <w:pPr>
              <w:pStyle w:val="af5"/>
              <w:adjustRightInd w:val="0"/>
              <w:snapToGrid w:val="0"/>
              <w:spacing w:before="100" w:after="100"/>
              <w:ind w:leftChars="200" w:left="400"/>
              <w:contextualSpacing w:val="0"/>
              <w:rPr>
                <w:szCs w:val="21"/>
              </w:rPr>
            </w:pPr>
            <w:r>
              <w:rPr>
                <w:szCs w:val="21"/>
                <w:lang w:val="en-GB"/>
              </w:rPr>
              <w:t xml:space="preserve">‘0’: the cell is operating in S&amp;F mode for UEs in Connected mode (which are not required to monitor the “S&amp;F indication”), but idle Rel-19 UEs supporting S&amp;F are barred (Rel-19 UEs not supporting S&amp;F will follow legacy barring procedure). </w:t>
            </w:r>
          </w:p>
        </w:tc>
      </w:tr>
    </w:tbl>
    <w:p w:rsidR="00E13D2A" w:rsidRDefault="00EE6856">
      <w:pPr>
        <w:snapToGrid w:val="0"/>
        <w:spacing w:before="200" w:after="120" w:line="288" w:lineRule="auto"/>
        <w:rPr>
          <w:szCs w:val="21"/>
        </w:rPr>
      </w:pPr>
      <w:r>
        <w:rPr>
          <w:szCs w:val="21"/>
        </w:rPr>
        <w:t>In this paper, we will further discuss the remaining issues from last RAN2 meeting and give our proposals.</w:t>
      </w:r>
      <w:r>
        <w:rPr>
          <w:rFonts w:hint="eastAsia"/>
          <w:szCs w:val="21"/>
        </w:rPr>
        <w:t xml:space="preserve"> </w:t>
      </w:r>
    </w:p>
    <w:p w:rsidR="00E13D2A" w:rsidRDefault="00EE6856">
      <w:pPr>
        <w:pStyle w:val="1"/>
        <w:rPr>
          <w:rFonts w:cs="Arial"/>
          <w:b/>
          <w:bCs/>
          <w:lang w:val="en-US"/>
        </w:rPr>
      </w:pPr>
      <w:r>
        <w:rPr>
          <w:rFonts w:cs="Arial"/>
          <w:b/>
          <w:bCs/>
          <w:lang w:val="en-US"/>
        </w:rPr>
        <w:t>Discussion</w:t>
      </w:r>
    </w:p>
    <w:p w:rsidR="00E13D2A" w:rsidRDefault="00EE6856">
      <w:pPr>
        <w:snapToGrid w:val="0"/>
        <w:spacing w:before="120" w:after="120" w:line="288" w:lineRule="auto"/>
        <w:rPr>
          <w:szCs w:val="21"/>
          <w:lang w:eastAsia="zh-CN"/>
        </w:rPr>
      </w:pPr>
      <w:r>
        <w:rPr>
          <w:rFonts w:hint="eastAsia"/>
          <w:szCs w:val="21"/>
          <w:lang w:eastAsia="zh-CN"/>
        </w:rPr>
        <w:t xml:space="preserve">According to 8.2 in 23.700-29[2], the conclusions in </w:t>
      </w:r>
      <w:r>
        <w:rPr>
          <w:rFonts w:eastAsia="等线" w:hint="eastAsia"/>
          <w:lang w:eastAsia="zh-CN"/>
        </w:rPr>
        <w:t>SA2 to s</w:t>
      </w:r>
      <w:r>
        <w:rPr>
          <w:lang w:eastAsia="ko-KR"/>
        </w:rPr>
        <w:t>upport of</w:t>
      </w:r>
      <w:r>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r>
        <w:rPr>
          <w:rFonts w:hint="eastAsia"/>
          <w:lang w:eastAsia="zh-CN"/>
        </w:rPr>
        <w:t xml:space="preserve"> </w:t>
      </w:r>
      <w:r w:rsidR="003D4A78">
        <w:rPr>
          <w:lang w:eastAsia="zh-CN"/>
        </w:rPr>
        <w:t xml:space="preserve">is </w:t>
      </w:r>
      <w:r>
        <w:rPr>
          <w:rFonts w:hint="eastAsia"/>
          <w:lang w:eastAsia="zh-CN"/>
        </w:rPr>
        <w:t>as below:</w:t>
      </w:r>
    </w:p>
    <w:tbl>
      <w:tblPr>
        <w:tblStyle w:val="ae"/>
        <w:tblW w:w="0" w:type="auto"/>
        <w:tblLook w:val="04A0" w:firstRow="1" w:lastRow="0" w:firstColumn="1" w:lastColumn="0" w:noHBand="0" w:noVBand="1"/>
      </w:tblPr>
      <w:tblGrid>
        <w:gridCol w:w="9629"/>
      </w:tblGrid>
      <w:tr w:rsidR="00E13D2A">
        <w:tc>
          <w:tcPr>
            <w:tcW w:w="9855" w:type="dxa"/>
          </w:tcPr>
          <w:p w:rsidR="00E13D2A" w:rsidRDefault="00EE6856">
            <w:pPr>
              <w:rPr>
                <w:szCs w:val="20"/>
              </w:rPr>
            </w:pPr>
            <w:r>
              <w:rPr>
                <w:szCs w:val="20"/>
              </w:rPr>
              <w:t>The following option is agreed for supporting Store and Forward operation with a Split MME architecture with the following (informative) principles:</w:t>
            </w:r>
          </w:p>
          <w:p w:rsidR="00E13D2A" w:rsidRDefault="00EE6856">
            <w:pPr>
              <w:pStyle w:val="B1"/>
            </w:pPr>
            <w:r>
              <w:lastRenderedPageBreak/>
              <w:t>1)</w:t>
            </w:r>
            <w:r>
              <w:tab/>
              <w:t>In the Split MME architecture, HSS is on the ground.</w:t>
            </w:r>
          </w:p>
          <w:p w:rsidR="00E13D2A" w:rsidRDefault="00EE6856">
            <w:pPr>
              <w:pStyle w:val="B1"/>
            </w:pPr>
            <w:r>
              <w:t>2)</w:t>
            </w:r>
            <w:r>
              <w:tab/>
              <w:t>MME functionality is split into two parts: MME-onboard - the MME part which is onboard the satellite and MME-ground - the MME part which is on the ground network with an interface out of scope of 3GPP.</w:t>
            </w:r>
          </w:p>
          <w:p w:rsidR="00E13D2A" w:rsidRDefault="00EE6856">
            <w:pPr>
              <w:pStyle w:val="B1"/>
            </w:pPr>
            <w:r>
              <w:t>3)</w:t>
            </w:r>
            <w:r>
              <w:tab/>
              <w:t>The MO data is stored in the MME-onboard when the service link is available and the feeder link is unavailable, and transferred to the ground when the feeder link becomes available. The MT data is stored in the MME-ground or in S-GW when the feeder link is unavailable and transferred to the MME-onboard when the feeder link becomes available. The MT data is stored in the MME-onboard when the feeder link is available and service link is unavailable, and transferred to the UE when service link becomes available. All types of data traffic (e.g. IP, etc.) can be supported and transferred using the existing user plane and control plane procedures defined in EPS.</w:t>
            </w:r>
          </w:p>
          <w:p w:rsidR="00E13D2A" w:rsidRDefault="00EE6856">
            <w:pPr>
              <w:pStyle w:val="B1"/>
              <w:rPr>
                <w:szCs w:val="21"/>
                <w:u w:val="single"/>
                <w:lang w:val="en-US" w:eastAsia="zh-CN"/>
              </w:rPr>
            </w:pPr>
            <w:r>
              <w:t>4)</w:t>
            </w:r>
            <w:r>
              <w:tab/>
              <w:t>For MO SMS, upon reception of the MO SMS the MME-onboard stores the MO-SMS and may immediately send the delivery report(i.e. RP-ACK) to the UE i.e. as if the MO-SMS has already been successfully delivered to the Service Centre (SC).</w:t>
            </w:r>
          </w:p>
        </w:tc>
      </w:tr>
    </w:tbl>
    <w:p w:rsidR="00E13D2A" w:rsidRDefault="00EE6856">
      <w:pPr>
        <w:snapToGrid w:val="0"/>
        <w:spacing w:before="120" w:after="120" w:line="288" w:lineRule="auto"/>
        <w:jc w:val="both"/>
        <w:rPr>
          <w:rFonts w:cs="Arial"/>
          <w:b/>
          <w:bCs/>
        </w:rPr>
      </w:pPr>
      <w:r>
        <w:rPr>
          <w:rFonts w:hint="eastAsia"/>
          <w:szCs w:val="21"/>
          <w:lang w:eastAsia="zh-CN"/>
        </w:rPr>
        <w:lastRenderedPageBreak/>
        <w:t xml:space="preserve">It can been seen that if </w:t>
      </w:r>
      <w:r>
        <w:rPr>
          <w:rFonts w:eastAsia="宋体" w:hint="eastAsia"/>
          <w:lang w:eastAsia="zh-CN"/>
        </w:rPr>
        <w:t xml:space="preserve">the satellite is operating in </w:t>
      </w:r>
      <w:r>
        <w:rPr>
          <w:rFonts w:hint="eastAsia"/>
          <w:szCs w:val="21"/>
          <w:lang w:eastAsia="zh-CN"/>
        </w:rPr>
        <w:t>S&amp;F mode</w:t>
      </w:r>
      <w:r>
        <w:rPr>
          <w:rFonts w:eastAsia="宋体" w:hint="eastAsia"/>
          <w:szCs w:val="20"/>
          <w:lang w:eastAsia="zh-CN"/>
        </w:rPr>
        <w:t xml:space="preserve">, </w:t>
      </w:r>
      <w:r>
        <w:rPr>
          <w:rFonts w:hint="eastAsia"/>
          <w:szCs w:val="21"/>
          <w:lang w:eastAsia="zh-CN"/>
        </w:rPr>
        <w:t xml:space="preserve">the network </w:t>
      </w:r>
      <w:r w:rsidR="003D4A78">
        <w:rPr>
          <w:szCs w:val="21"/>
          <w:lang w:eastAsia="zh-CN"/>
        </w:rPr>
        <w:t>is still able to provide</w:t>
      </w:r>
      <w:r>
        <w:rPr>
          <w:rFonts w:hint="eastAsia"/>
          <w:szCs w:val="21"/>
          <w:lang w:eastAsia="zh-CN"/>
        </w:rPr>
        <w:t xml:space="preserve"> MO or MT service</w:t>
      </w:r>
      <w:r>
        <w:rPr>
          <w:rFonts w:eastAsia="宋体" w:hint="eastAsia"/>
          <w:szCs w:val="20"/>
          <w:lang w:eastAsia="zh-CN"/>
        </w:rPr>
        <w:t xml:space="preserve"> at least for R19 UE supporting S&amp;F</w:t>
      </w:r>
      <w:r>
        <w:rPr>
          <w:rFonts w:hint="eastAsia"/>
          <w:szCs w:val="21"/>
          <w:lang w:eastAsia="zh-CN"/>
        </w:rPr>
        <w:t>, as long as the network has store the UE context or data.</w:t>
      </w:r>
    </w:p>
    <w:p w:rsidR="00E13D2A" w:rsidRDefault="00EE6856" w:rsidP="003D4A78">
      <w:pPr>
        <w:pStyle w:val="20"/>
        <w:spacing w:before="160" w:line="360" w:lineRule="auto"/>
        <w:rPr>
          <w:rFonts w:ascii="Arial" w:hAnsi="Arial" w:cs="Arial"/>
          <w:lang w:eastAsia="zh-CN"/>
        </w:rPr>
      </w:pPr>
      <w:r>
        <w:rPr>
          <w:rFonts w:ascii="Arial" w:hAnsi="Arial" w:cs="Arial"/>
          <w:lang w:eastAsia="zh-CN"/>
        </w:rPr>
        <w:t xml:space="preserve">2.1 </w:t>
      </w:r>
      <w:r w:rsidR="003D4A78">
        <w:rPr>
          <w:rFonts w:ascii="Arial" w:hAnsi="Arial" w:cs="Arial"/>
          <w:lang w:eastAsia="zh-CN"/>
        </w:rPr>
        <w:t>S</w:t>
      </w:r>
      <w:r>
        <w:rPr>
          <w:rFonts w:ascii="Arial" w:hAnsi="Arial" w:cs="Arial" w:hint="eastAsia"/>
          <w:lang w:eastAsia="zh-CN"/>
        </w:rPr>
        <w:t xml:space="preserve">witching </w:t>
      </w:r>
      <w:r>
        <w:rPr>
          <w:rFonts w:ascii="Arial" w:hAnsi="Arial" w:cs="Arial"/>
          <w:lang w:eastAsia="zh-CN"/>
        </w:rPr>
        <w:t>timing information</w:t>
      </w:r>
    </w:p>
    <w:p w:rsidR="00E13D2A" w:rsidRDefault="00EE6856">
      <w:pPr>
        <w:snapToGrid w:val="0"/>
        <w:spacing w:before="120" w:after="120" w:line="288" w:lineRule="auto"/>
        <w:jc w:val="both"/>
        <w:rPr>
          <w:szCs w:val="21"/>
          <w:lang w:eastAsia="zh-CN"/>
        </w:rPr>
      </w:pPr>
      <w:r>
        <w:rPr>
          <w:rFonts w:hint="eastAsia"/>
          <w:szCs w:val="21"/>
          <w:lang w:eastAsia="zh-CN"/>
        </w:rPr>
        <w:t>There is an</w:t>
      </w:r>
      <w:r w:rsidR="003D4A78">
        <w:rPr>
          <w:szCs w:val="21"/>
          <w:lang w:eastAsia="zh-CN"/>
        </w:rPr>
        <w:t xml:space="preserve"> open</w:t>
      </w:r>
      <w:r>
        <w:rPr>
          <w:rFonts w:hint="eastAsia"/>
          <w:szCs w:val="21"/>
          <w:lang w:eastAsia="zh-CN"/>
        </w:rPr>
        <w:t xml:space="preserve"> issue</w:t>
      </w:r>
      <w:r w:rsidR="003D4A78">
        <w:rPr>
          <w:szCs w:val="21"/>
          <w:lang w:eastAsia="zh-CN"/>
        </w:rPr>
        <w:t xml:space="preserve"> on</w:t>
      </w:r>
      <w:r>
        <w:rPr>
          <w:rFonts w:hint="eastAsia"/>
          <w:szCs w:val="21"/>
          <w:lang w:eastAsia="zh-CN"/>
        </w:rPr>
        <w:t xml:space="preserve"> whether to introduce some switching timing information about S&amp;F. </w:t>
      </w:r>
      <w:r w:rsidR="00615A1B">
        <w:rPr>
          <w:rFonts w:hint="eastAsia"/>
          <w:szCs w:val="21"/>
          <w:lang w:eastAsia="zh-CN"/>
        </w:rPr>
        <w:t>w</w:t>
      </w:r>
      <w:r w:rsidR="00615A1B">
        <w:rPr>
          <w:szCs w:val="21"/>
          <w:lang w:eastAsia="zh-CN"/>
        </w:rPr>
        <w:t>e will give our discussion for the</w:t>
      </w:r>
      <w:r>
        <w:rPr>
          <w:rFonts w:hint="eastAsia"/>
          <w:szCs w:val="21"/>
          <w:lang w:eastAsia="zh-CN"/>
        </w:rPr>
        <w:t xml:space="preserve"> following </w:t>
      </w:r>
      <w:r w:rsidR="00615A1B">
        <w:rPr>
          <w:szCs w:val="21"/>
          <w:lang w:eastAsia="zh-CN"/>
        </w:rPr>
        <w:t xml:space="preserve">two </w:t>
      </w:r>
      <w:r>
        <w:rPr>
          <w:rFonts w:hint="eastAsia"/>
          <w:szCs w:val="21"/>
          <w:lang w:eastAsia="zh-CN"/>
        </w:rPr>
        <w:t>scenarios:</w:t>
      </w:r>
    </w:p>
    <w:p w:rsidR="00E13D2A" w:rsidRPr="00615A1B" w:rsidRDefault="00615A1B">
      <w:pPr>
        <w:snapToGrid w:val="0"/>
        <w:spacing w:before="120" w:after="120" w:line="288" w:lineRule="auto"/>
        <w:jc w:val="both"/>
        <w:rPr>
          <w:i/>
          <w:iCs/>
          <w:szCs w:val="21"/>
          <w:u w:val="single"/>
          <w:lang w:eastAsia="zh-CN"/>
        </w:rPr>
      </w:pPr>
      <w:r w:rsidRPr="00615A1B">
        <w:rPr>
          <w:i/>
          <w:iCs/>
          <w:sz w:val="22"/>
          <w:u w:val="single"/>
          <w:lang w:eastAsia="zh-CN"/>
        </w:rPr>
        <w:t xml:space="preserve">1) </w:t>
      </w:r>
      <w:r w:rsidR="00EE6856" w:rsidRPr="00615A1B">
        <w:rPr>
          <w:rFonts w:hint="eastAsia"/>
          <w:i/>
          <w:iCs/>
          <w:sz w:val="22"/>
          <w:u w:val="single"/>
          <w:lang w:eastAsia="zh-CN"/>
        </w:rPr>
        <w:t>the satellite operating in S&amp;F mode is going to switch to normal mode</w:t>
      </w:r>
    </w:p>
    <w:p w:rsidR="00E13D2A" w:rsidRDefault="00EE6856">
      <w:pPr>
        <w:snapToGrid w:val="0"/>
        <w:spacing w:before="120" w:after="120" w:line="288" w:lineRule="auto"/>
        <w:jc w:val="both"/>
        <w:rPr>
          <w:rFonts w:eastAsia="宋体"/>
          <w:szCs w:val="21"/>
          <w:lang w:eastAsia="zh-CN"/>
        </w:rPr>
      </w:pPr>
      <w:r>
        <w:rPr>
          <w:rFonts w:hint="eastAsia"/>
          <w:szCs w:val="21"/>
          <w:lang w:eastAsia="zh-CN"/>
        </w:rPr>
        <w:t xml:space="preserve">If </w:t>
      </w:r>
      <w:r>
        <w:rPr>
          <w:rFonts w:eastAsia="宋体" w:hint="eastAsia"/>
          <w:lang w:eastAsia="zh-CN"/>
        </w:rPr>
        <w:t xml:space="preserve">the satellite is operating in </w:t>
      </w:r>
      <w:r>
        <w:rPr>
          <w:rFonts w:hint="eastAsia"/>
          <w:szCs w:val="21"/>
          <w:lang w:eastAsia="zh-CN"/>
        </w:rPr>
        <w:t xml:space="preserve">S&amp;F mode, there is a risk that </w:t>
      </w:r>
      <w:r w:rsidR="003D4A78">
        <w:rPr>
          <w:szCs w:val="21"/>
          <w:lang w:eastAsia="zh-CN"/>
        </w:rPr>
        <w:t>the access triggered by</w:t>
      </w:r>
      <w:r>
        <w:rPr>
          <w:rFonts w:hint="eastAsia"/>
          <w:szCs w:val="21"/>
          <w:lang w:eastAsia="zh-CN"/>
        </w:rPr>
        <w:t xml:space="preserve"> UE may be refused by the network due to the absence of UE context. For example, MME rejects </w:t>
      </w:r>
      <w:r>
        <w:t>Attach or TAU procedure</w:t>
      </w:r>
      <w:r>
        <w:rPr>
          <w:rFonts w:eastAsia="宋体" w:hint="eastAsia"/>
          <w:lang w:eastAsia="zh-CN"/>
        </w:rPr>
        <w:t xml:space="preserve"> triggered by UE as below.</w:t>
      </w:r>
    </w:p>
    <w:tbl>
      <w:tblPr>
        <w:tblStyle w:val="ae"/>
        <w:tblW w:w="0" w:type="auto"/>
        <w:tblLook w:val="04A0" w:firstRow="1" w:lastRow="0" w:firstColumn="1" w:lastColumn="0" w:noHBand="0" w:noVBand="1"/>
      </w:tblPr>
      <w:tblGrid>
        <w:gridCol w:w="9629"/>
      </w:tblGrid>
      <w:tr w:rsidR="00E13D2A">
        <w:tc>
          <w:tcPr>
            <w:tcW w:w="9855" w:type="dxa"/>
          </w:tcPr>
          <w:p w:rsidR="00E13D2A" w:rsidRDefault="00EE6856">
            <w:pPr>
              <w:pStyle w:val="B1"/>
            </w:pPr>
            <w:r>
              <w:t>2)</w:t>
            </w:r>
            <w: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rsidR="00E13D2A" w:rsidRDefault="00EE6856">
            <w:pPr>
              <w:pStyle w:val="B2"/>
              <w:tabs>
                <w:tab w:val="left" w:pos="2041"/>
              </w:tabs>
            </w:pPr>
            <w:r>
              <w:t>a)</w:t>
            </w:r>
            <w: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rsidR="00E13D2A" w:rsidRDefault="00EE6856">
            <w:pPr>
              <w:pStyle w:val="B2"/>
              <w:tabs>
                <w:tab w:val="left" w:pos="2041"/>
              </w:tabs>
            </w:pPr>
            <w:r>
              <w:t>b)</w:t>
            </w:r>
            <w:r>
              <w:tab/>
              <w:t>Wait timer: Indicates to the UE the time it should wait before re-attempting the Attach/TAU procedure in the current or another satellite of the same PLMN.</w:t>
            </w:r>
          </w:p>
          <w:p w:rsidR="00E13D2A" w:rsidRDefault="00EE6856">
            <w:pPr>
              <w:pStyle w:val="B2"/>
              <w:tabs>
                <w:tab w:val="left" w:pos="2041"/>
              </w:tabs>
              <w:rPr>
                <w:lang w:val="en-US" w:eastAsia="zh-CN"/>
              </w:rPr>
            </w:pPr>
            <w:r>
              <w:t>c)</w:t>
            </w:r>
            <w:r>
              <w:tab/>
              <w:t>Optionally, The list of Satellite IDs over which the UE may re-attempt the Attach/TAU procedure, after wait timer expires. The Satellite IDs are based on the SIB information broadcasted by eNB.</w:t>
            </w:r>
          </w:p>
        </w:tc>
      </w:tr>
    </w:tbl>
    <w:p w:rsidR="00E13D2A" w:rsidRDefault="00E13D2A">
      <w:pPr>
        <w:pStyle w:val="a0"/>
        <w:rPr>
          <w:lang w:eastAsia="zh-CN"/>
        </w:rPr>
      </w:pPr>
    </w:p>
    <w:p w:rsidR="00E13D2A" w:rsidRDefault="00EE6856">
      <w:pPr>
        <w:snapToGrid w:val="0"/>
        <w:spacing w:before="120" w:after="120" w:line="288" w:lineRule="auto"/>
        <w:jc w:val="both"/>
        <w:rPr>
          <w:szCs w:val="21"/>
          <w:lang w:eastAsia="zh-CN"/>
        </w:rPr>
      </w:pPr>
      <w:r>
        <w:rPr>
          <w:rFonts w:hint="eastAsia"/>
          <w:szCs w:val="21"/>
          <w:lang w:eastAsia="zh-CN"/>
        </w:rPr>
        <w:t xml:space="preserve">In order to avoid the potential failure, UE could delay to access until the satellite has switched into normal mode. For example, UE could initiates Attach or TAU procedure after the S&amp;F mode stops. In this case, the switching timing information is beneficial for UE. Hence, we suggest to </w:t>
      </w:r>
      <w:r w:rsidR="003D4A78">
        <w:rPr>
          <w:szCs w:val="21"/>
          <w:lang w:eastAsia="zh-CN"/>
        </w:rPr>
        <w:t>provide</w:t>
      </w:r>
      <w:r>
        <w:rPr>
          <w:rFonts w:hint="eastAsia"/>
          <w:szCs w:val="21"/>
          <w:lang w:eastAsia="zh-CN"/>
        </w:rPr>
        <w:t xml:space="preserve"> the timing information about S&amp;F to UE</w:t>
      </w:r>
      <w:r w:rsidR="003D4A78">
        <w:rPr>
          <w:szCs w:val="21"/>
          <w:lang w:eastAsia="zh-CN"/>
        </w:rPr>
        <w:t xml:space="preserve"> in SIB</w:t>
      </w:r>
      <w:r>
        <w:rPr>
          <w:rFonts w:hint="eastAsia"/>
          <w:szCs w:val="21"/>
          <w:lang w:eastAsia="zh-CN"/>
        </w:rPr>
        <w:t xml:space="preserve">. Moreover, the remaining time of S&amp;F is a relative time </w:t>
      </w:r>
      <w:r>
        <w:rPr>
          <w:rFonts w:hint="eastAsia"/>
          <w:szCs w:val="21"/>
          <w:lang w:eastAsia="sv-SE"/>
        </w:rPr>
        <w:t xml:space="preserve">based on the </w:t>
      </w:r>
      <w:r>
        <w:rPr>
          <w:rFonts w:hint="eastAsia"/>
          <w:szCs w:val="21"/>
          <w:lang w:eastAsia="zh-CN"/>
        </w:rPr>
        <w:t xml:space="preserve">transmission </w:t>
      </w:r>
      <w:r>
        <w:rPr>
          <w:rFonts w:eastAsia="宋体" w:hint="eastAsia"/>
          <w:szCs w:val="21"/>
          <w:lang w:eastAsia="zh-CN"/>
        </w:rPr>
        <w:t xml:space="preserve">occasion </w:t>
      </w:r>
      <w:r>
        <w:rPr>
          <w:rFonts w:hint="eastAsia"/>
          <w:szCs w:val="21"/>
          <w:lang w:eastAsia="sv-SE"/>
        </w:rPr>
        <w:t>of the</w:t>
      </w:r>
      <w:r>
        <w:rPr>
          <w:rFonts w:hint="eastAsia"/>
          <w:szCs w:val="21"/>
          <w:lang w:eastAsia="zh-CN"/>
        </w:rPr>
        <w:t xml:space="preserve"> SIB carry this remaining time</w:t>
      </w:r>
      <w:r>
        <w:rPr>
          <w:rFonts w:hint="eastAsia"/>
          <w:szCs w:val="21"/>
          <w:lang w:eastAsia="sv-SE"/>
        </w:rPr>
        <w:t>,</w:t>
      </w:r>
      <w:r>
        <w:rPr>
          <w:rFonts w:hint="eastAsia"/>
          <w:szCs w:val="21"/>
          <w:lang w:eastAsia="zh-CN"/>
        </w:rPr>
        <w:t xml:space="preserve"> it is too complex</w:t>
      </w:r>
      <w:r w:rsidR="003D4A78">
        <w:rPr>
          <w:szCs w:val="21"/>
          <w:lang w:eastAsia="zh-CN"/>
        </w:rPr>
        <w:t xml:space="preserve"> and may cause frequent SIB update</w:t>
      </w:r>
      <w:r>
        <w:rPr>
          <w:rFonts w:hint="eastAsia"/>
          <w:szCs w:val="21"/>
          <w:lang w:eastAsia="zh-CN"/>
        </w:rPr>
        <w:t>.</w:t>
      </w:r>
      <w:r w:rsidR="003D4A78">
        <w:rPr>
          <w:szCs w:val="21"/>
          <w:lang w:eastAsia="zh-CN"/>
        </w:rPr>
        <w:t xml:space="preserve"> So</w:t>
      </w:r>
      <w:r>
        <w:rPr>
          <w:rFonts w:hint="eastAsia"/>
          <w:szCs w:val="21"/>
          <w:lang w:eastAsia="zh-CN"/>
        </w:rPr>
        <w:t xml:space="preserve"> the start time of normal mode is </w:t>
      </w:r>
      <w:r w:rsidR="003D4A78">
        <w:rPr>
          <w:szCs w:val="21"/>
          <w:lang w:eastAsia="zh-CN"/>
        </w:rPr>
        <w:t>more straightforward and simple</w:t>
      </w:r>
      <w:r>
        <w:rPr>
          <w:rFonts w:hint="eastAsia"/>
          <w:szCs w:val="21"/>
          <w:lang w:eastAsia="zh-CN"/>
        </w:rPr>
        <w:t xml:space="preserve">. </w:t>
      </w:r>
    </w:p>
    <w:p w:rsidR="00E13D2A" w:rsidRDefault="00615A1B">
      <w:pPr>
        <w:snapToGrid w:val="0"/>
        <w:spacing w:before="120" w:after="120" w:line="288" w:lineRule="auto"/>
        <w:jc w:val="both"/>
        <w:rPr>
          <w:szCs w:val="21"/>
          <w:lang w:eastAsia="zh-CN"/>
        </w:rPr>
      </w:pPr>
      <w:r>
        <w:rPr>
          <w:szCs w:val="21"/>
          <w:lang w:eastAsia="zh-CN"/>
        </w:rPr>
        <w:t>Fr</w:t>
      </w:r>
      <w:r w:rsidR="00EE6856">
        <w:rPr>
          <w:rFonts w:hint="eastAsia"/>
          <w:szCs w:val="21"/>
          <w:lang w:eastAsia="zh-CN"/>
        </w:rPr>
        <w:t xml:space="preserve">om </w:t>
      </w:r>
      <w:r>
        <w:rPr>
          <w:szCs w:val="21"/>
          <w:lang w:eastAsia="zh-CN"/>
        </w:rPr>
        <w:t>specification</w:t>
      </w:r>
      <w:r w:rsidR="00EE6856">
        <w:rPr>
          <w:rFonts w:hint="eastAsia"/>
          <w:szCs w:val="21"/>
          <w:lang w:eastAsia="zh-CN"/>
        </w:rPr>
        <w:t xml:space="preserve"> perspective, for R19 UE </w:t>
      </w:r>
      <w:r w:rsidR="00EE6856">
        <w:rPr>
          <w:rFonts w:hint="eastAsia"/>
          <w:szCs w:val="20"/>
          <w:lang w:eastAsia="zh-CN"/>
        </w:rPr>
        <w:t>supporting S&amp;F</w:t>
      </w:r>
      <w:r w:rsidR="00EE6856">
        <w:rPr>
          <w:rFonts w:hint="eastAsia"/>
          <w:szCs w:val="21"/>
          <w:lang w:eastAsia="zh-CN"/>
        </w:rPr>
        <w:t>, it is up to UE</w:t>
      </w:r>
      <w:r w:rsidR="00EE6856">
        <w:rPr>
          <w:szCs w:val="21"/>
          <w:lang w:eastAsia="zh-CN"/>
        </w:rPr>
        <w:t>’</w:t>
      </w:r>
      <w:r w:rsidR="00EE6856">
        <w:rPr>
          <w:rFonts w:hint="eastAsia"/>
          <w:szCs w:val="21"/>
          <w:lang w:eastAsia="zh-CN"/>
        </w:rPr>
        <w:t xml:space="preserve"> implementation to select when to access the network based on the start time of normal mode.</w:t>
      </w:r>
    </w:p>
    <w:p w:rsidR="00E13D2A" w:rsidRDefault="00EE6856">
      <w:pPr>
        <w:snapToGrid w:val="0"/>
        <w:spacing w:before="120" w:after="120" w:line="288" w:lineRule="auto"/>
        <w:jc w:val="both"/>
        <w:rPr>
          <w:b/>
          <w:bCs/>
          <w:szCs w:val="21"/>
          <w:lang w:eastAsia="zh-CN"/>
        </w:rPr>
      </w:pPr>
      <w:r>
        <w:rPr>
          <w:rFonts w:hint="eastAsia"/>
          <w:b/>
          <w:bCs/>
          <w:szCs w:val="21"/>
          <w:lang w:eastAsia="zh-CN"/>
        </w:rPr>
        <w:t xml:space="preserve">Proposal 1a: The start time of normal mode could be </w:t>
      </w:r>
      <w:r w:rsidR="00615A1B">
        <w:rPr>
          <w:b/>
          <w:bCs/>
          <w:szCs w:val="21"/>
          <w:lang w:eastAsia="zh-CN"/>
        </w:rPr>
        <w:t>provided in SIB</w:t>
      </w:r>
      <w:r>
        <w:rPr>
          <w:rFonts w:hint="eastAsia"/>
          <w:b/>
          <w:bCs/>
          <w:szCs w:val="21"/>
          <w:lang w:eastAsia="zh-CN"/>
        </w:rPr>
        <w:t xml:space="preserve"> for the serving satellite.</w:t>
      </w:r>
    </w:p>
    <w:p w:rsidR="00E13D2A" w:rsidRDefault="00EE6856">
      <w:pPr>
        <w:snapToGrid w:val="0"/>
        <w:spacing w:before="120" w:after="120" w:line="288" w:lineRule="auto"/>
        <w:jc w:val="both"/>
        <w:rPr>
          <w:b/>
          <w:bCs/>
          <w:szCs w:val="21"/>
          <w:lang w:eastAsia="zh-CN"/>
        </w:rPr>
      </w:pPr>
      <w:r>
        <w:rPr>
          <w:rFonts w:hint="eastAsia"/>
          <w:b/>
          <w:bCs/>
          <w:szCs w:val="21"/>
          <w:lang w:eastAsia="zh-CN"/>
        </w:rPr>
        <w:t>Proposal 1b: For R19 UE supporting S&amp;F, it is up to UE</w:t>
      </w:r>
      <w:r>
        <w:rPr>
          <w:b/>
          <w:bCs/>
          <w:szCs w:val="21"/>
          <w:lang w:eastAsia="zh-CN"/>
        </w:rPr>
        <w:t>’</w:t>
      </w:r>
      <w:r>
        <w:rPr>
          <w:rFonts w:hint="eastAsia"/>
          <w:b/>
          <w:bCs/>
          <w:szCs w:val="21"/>
          <w:lang w:eastAsia="zh-CN"/>
        </w:rPr>
        <w:t>s implementation to select when to access the network based on the start time of normal mode.</w:t>
      </w:r>
    </w:p>
    <w:p w:rsidR="00E17708" w:rsidRDefault="00EE6856">
      <w:pPr>
        <w:snapToGrid w:val="0"/>
        <w:spacing w:before="120" w:after="120" w:line="288" w:lineRule="auto"/>
        <w:jc w:val="both"/>
        <w:rPr>
          <w:szCs w:val="21"/>
          <w:lang w:eastAsia="zh-CN"/>
        </w:rPr>
      </w:pPr>
      <w:r>
        <w:rPr>
          <w:rFonts w:hint="eastAsia"/>
          <w:szCs w:val="21"/>
          <w:lang w:eastAsia="zh-CN"/>
        </w:rPr>
        <w:t>Moreover, if the start time of normal m</w:t>
      </w:r>
      <w:r w:rsidR="00615A1B">
        <w:rPr>
          <w:rFonts w:hint="eastAsia"/>
          <w:szCs w:val="21"/>
          <w:lang w:eastAsia="zh-CN"/>
        </w:rPr>
        <w:t>ode about neighbour satellite</w:t>
      </w:r>
      <w:r w:rsidR="00615A1B">
        <w:rPr>
          <w:szCs w:val="21"/>
          <w:lang w:eastAsia="zh-CN"/>
        </w:rPr>
        <w:t xml:space="preserve"> can be provided</w:t>
      </w:r>
      <w:r>
        <w:rPr>
          <w:rFonts w:hint="eastAsia"/>
          <w:szCs w:val="21"/>
          <w:lang w:eastAsia="zh-CN"/>
        </w:rPr>
        <w:t xml:space="preserve">, it could assist R19 UE </w:t>
      </w:r>
      <w:r>
        <w:rPr>
          <w:rFonts w:hint="eastAsia"/>
          <w:szCs w:val="20"/>
          <w:lang w:eastAsia="zh-CN"/>
        </w:rPr>
        <w:t xml:space="preserve">supporting S&amp;F and legacy UE </w:t>
      </w:r>
      <w:r>
        <w:rPr>
          <w:rFonts w:hint="eastAsia"/>
          <w:szCs w:val="21"/>
          <w:lang w:eastAsia="zh-CN"/>
        </w:rPr>
        <w:t xml:space="preserve">to select a suitable cell. For example, UE could research the neighbour satellite </w:t>
      </w:r>
      <w:r w:rsidR="00615A1B">
        <w:rPr>
          <w:szCs w:val="21"/>
          <w:lang w:eastAsia="zh-CN"/>
        </w:rPr>
        <w:t xml:space="preserve">only </w:t>
      </w:r>
      <w:r>
        <w:rPr>
          <w:rFonts w:hint="eastAsia"/>
          <w:szCs w:val="21"/>
          <w:lang w:eastAsia="zh-CN"/>
        </w:rPr>
        <w:t xml:space="preserve">after the start </w:t>
      </w:r>
      <w:r>
        <w:rPr>
          <w:rFonts w:hint="eastAsia"/>
          <w:szCs w:val="21"/>
          <w:lang w:eastAsia="zh-CN"/>
        </w:rPr>
        <w:lastRenderedPageBreak/>
        <w:t xml:space="preserve">time of normal mode of this satellite. </w:t>
      </w:r>
      <w:r w:rsidR="00615A1B">
        <w:rPr>
          <w:szCs w:val="21"/>
          <w:lang w:eastAsia="zh-CN"/>
        </w:rPr>
        <w:t>However, if to introduce a new start time indication</w:t>
      </w:r>
      <w:r w:rsidR="00E17708">
        <w:rPr>
          <w:szCs w:val="21"/>
          <w:lang w:eastAsia="zh-CN"/>
        </w:rPr>
        <w:t xml:space="preserve"> (it may be later than the</w:t>
      </w:r>
      <w:r w:rsidR="00E17708" w:rsidRPr="00E17708">
        <w:rPr>
          <w:rFonts w:hint="eastAsia"/>
          <w:szCs w:val="21"/>
          <w:lang w:eastAsia="zh-CN"/>
        </w:rPr>
        <w:t xml:space="preserve"> </w:t>
      </w:r>
      <w:r w:rsidR="00E17708" w:rsidRPr="00E17708">
        <w:rPr>
          <w:rFonts w:hint="eastAsia"/>
          <w:i/>
          <w:szCs w:val="21"/>
          <w:lang w:eastAsia="zh-CN"/>
        </w:rPr>
        <w:t>t-ServiceStartNeigh</w:t>
      </w:r>
      <w:r w:rsidR="00E17708" w:rsidRPr="00E17708">
        <w:rPr>
          <w:szCs w:val="21"/>
          <w:lang w:eastAsia="zh-CN"/>
        </w:rPr>
        <w:t xml:space="preserve"> which corresponds to the start of coverage of neighbor satellite</w:t>
      </w:r>
      <w:r w:rsidR="00E17708">
        <w:rPr>
          <w:szCs w:val="21"/>
          <w:lang w:eastAsia="zh-CN"/>
        </w:rPr>
        <w:t>)</w:t>
      </w:r>
      <w:r w:rsidR="00615A1B">
        <w:rPr>
          <w:szCs w:val="21"/>
          <w:lang w:eastAsia="zh-CN"/>
        </w:rPr>
        <w:t xml:space="preserve">, considering legacy UE </w:t>
      </w:r>
      <w:r w:rsidR="00E17708">
        <w:rPr>
          <w:szCs w:val="21"/>
          <w:lang w:eastAsia="zh-CN"/>
        </w:rPr>
        <w:t>cannot identify this new indication, it may happen that the legacy UEs measure and reselect to a</w:t>
      </w:r>
      <w:r w:rsidR="00E17708" w:rsidRPr="00E17708">
        <w:rPr>
          <w:rFonts w:hint="eastAsia"/>
          <w:szCs w:val="21"/>
          <w:lang w:eastAsia="zh-CN"/>
        </w:rPr>
        <w:t xml:space="preserve"> </w:t>
      </w:r>
      <w:r w:rsidR="00E17708">
        <w:rPr>
          <w:rFonts w:hint="eastAsia"/>
          <w:szCs w:val="21"/>
          <w:lang w:eastAsia="zh-CN"/>
        </w:rPr>
        <w:t>neighbour satellite</w:t>
      </w:r>
      <w:r w:rsidR="00E17708">
        <w:rPr>
          <w:szCs w:val="21"/>
          <w:lang w:eastAsia="zh-CN"/>
        </w:rPr>
        <w:t xml:space="preserve"> but later barred due to that this satellite is still in S&amp;F mode. In order to avoid such case, another way may be </w:t>
      </w:r>
      <w:r w:rsidR="00E17708">
        <w:rPr>
          <w:rFonts w:hint="eastAsia"/>
          <w:szCs w:val="21"/>
          <w:lang w:eastAsia="zh-CN"/>
        </w:rPr>
        <w:t xml:space="preserve">to set the </w:t>
      </w:r>
      <w:r w:rsidR="00E17708">
        <w:rPr>
          <w:rFonts w:hint="eastAsia"/>
          <w:i/>
          <w:iCs/>
          <w:szCs w:val="21"/>
          <w:lang w:eastAsia="zh-CN"/>
        </w:rPr>
        <w:t>t-ServiceStartNeigh</w:t>
      </w:r>
      <w:r w:rsidR="00E17708">
        <w:rPr>
          <w:rFonts w:hint="eastAsia"/>
          <w:szCs w:val="21"/>
          <w:lang w:eastAsia="zh-CN"/>
        </w:rPr>
        <w:t xml:space="preserve"> in </w:t>
      </w:r>
      <w:r w:rsidR="00E17708">
        <w:rPr>
          <w:rFonts w:hint="eastAsia"/>
          <w:i/>
          <w:iCs/>
          <w:szCs w:val="21"/>
          <w:lang w:eastAsia="zh-CN"/>
        </w:rPr>
        <w:t>SystemInformationBlockType33</w:t>
      </w:r>
      <w:r w:rsidR="00E17708">
        <w:rPr>
          <w:rFonts w:hint="eastAsia"/>
          <w:szCs w:val="21"/>
          <w:lang w:eastAsia="zh-CN"/>
        </w:rPr>
        <w:t xml:space="preserve"> as the start time of normal mode for neighbour satellite</w:t>
      </w:r>
      <w:r w:rsidR="00E17708">
        <w:rPr>
          <w:szCs w:val="21"/>
          <w:lang w:eastAsia="zh-CN"/>
        </w:rPr>
        <w:t xml:space="preserve"> in the</w:t>
      </w:r>
      <w:r w:rsidR="00E17708">
        <w:rPr>
          <w:rFonts w:hint="eastAsia"/>
          <w:szCs w:val="21"/>
          <w:lang w:eastAsia="zh-CN"/>
        </w:rPr>
        <w:t xml:space="preserve"> continuous coverage</w:t>
      </w:r>
      <w:r w:rsidR="00E17708">
        <w:rPr>
          <w:szCs w:val="21"/>
          <w:lang w:eastAsia="zh-CN"/>
        </w:rPr>
        <w:t xml:space="preserve"> case and this can be left to</w:t>
      </w:r>
      <w:r>
        <w:rPr>
          <w:rFonts w:hint="eastAsia"/>
          <w:szCs w:val="21"/>
          <w:lang w:eastAsia="zh-CN"/>
        </w:rPr>
        <w:t xml:space="preserve"> eNB</w:t>
      </w:r>
      <w:r>
        <w:rPr>
          <w:szCs w:val="21"/>
          <w:lang w:eastAsia="zh-CN"/>
        </w:rPr>
        <w:t>’</w:t>
      </w:r>
      <w:r>
        <w:rPr>
          <w:rFonts w:hint="eastAsia"/>
          <w:szCs w:val="21"/>
          <w:lang w:eastAsia="zh-CN"/>
        </w:rPr>
        <w:t xml:space="preserve"> implementation</w:t>
      </w:r>
      <w:r w:rsidR="00615A1B">
        <w:rPr>
          <w:szCs w:val="21"/>
          <w:lang w:eastAsia="zh-CN"/>
        </w:rPr>
        <w:t xml:space="preserve">. </w:t>
      </w:r>
    </w:p>
    <w:p w:rsidR="00E17708" w:rsidRPr="00615A1B" w:rsidRDefault="00E17708" w:rsidP="00E17708">
      <w:pPr>
        <w:snapToGrid w:val="0"/>
        <w:spacing w:before="120" w:after="120" w:line="288" w:lineRule="auto"/>
        <w:jc w:val="both"/>
        <w:rPr>
          <w:b/>
          <w:bCs/>
          <w:iCs/>
          <w:szCs w:val="21"/>
          <w:lang w:eastAsia="zh-CN"/>
        </w:rPr>
      </w:pPr>
      <w:r>
        <w:rPr>
          <w:rFonts w:hint="eastAsia"/>
          <w:b/>
          <w:bCs/>
          <w:szCs w:val="21"/>
          <w:lang w:eastAsia="zh-CN"/>
        </w:rPr>
        <w:t>Proposal 2a:</w:t>
      </w:r>
      <w:r>
        <w:rPr>
          <w:b/>
          <w:bCs/>
          <w:szCs w:val="21"/>
          <w:lang w:eastAsia="zh-CN"/>
        </w:rPr>
        <w:t xml:space="preserve"> The </w:t>
      </w:r>
      <w:r>
        <w:rPr>
          <w:rFonts w:hint="eastAsia"/>
          <w:b/>
          <w:bCs/>
          <w:i/>
          <w:iCs/>
          <w:szCs w:val="21"/>
          <w:lang w:eastAsia="zh-CN"/>
        </w:rPr>
        <w:t>t-ServiceStartNeigh</w:t>
      </w:r>
      <w:r>
        <w:rPr>
          <w:rFonts w:hint="eastAsia"/>
          <w:b/>
          <w:bCs/>
          <w:szCs w:val="21"/>
          <w:lang w:eastAsia="zh-CN"/>
        </w:rPr>
        <w:t xml:space="preserve"> in </w:t>
      </w:r>
      <w:r>
        <w:rPr>
          <w:rFonts w:hint="eastAsia"/>
          <w:b/>
          <w:bCs/>
          <w:i/>
          <w:iCs/>
          <w:szCs w:val="21"/>
          <w:lang w:eastAsia="zh-CN"/>
        </w:rPr>
        <w:t>SystemInformationBlockType33</w:t>
      </w:r>
      <w:r>
        <w:rPr>
          <w:rFonts w:hint="eastAsia"/>
          <w:b/>
          <w:bCs/>
          <w:szCs w:val="21"/>
          <w:lang w:eastAsia="zh-CN"/>
        </w:rPr>
        <w:t xml:space="preserve"> could be set as the start time of normal mode for neighbour satellit</w:t>
      </w:r>
      <w:r w:rsidRPr="00615A1B">
        <w:rPr>
          <w:rFonts w:hint="eastAsia"/>
          <w:b/>
          <w:bCs/>
          <w:iCs/>
          <w:szCs w:val="21"/>
          <w:lang w:eastAsia="zh-CN"/>
        </w:rPr>
        <w:t>e</w:t>
      </w:r>
      <w:r w:rsidRPr="00615A1B">
        <w:rPr>
          <w:b/>
          <w:bCs/>
          <w:iCs/>
          <w:szCs w:val="21"/>
          <w:lang w:eastAsia="zh-CN"/>
        </w:rPr>
        <w:t xml:space="preserve"> in the</w:t>
      </w:r>
      <w:r w:rsidRPr="00615A1B">
        <w:rPr>
          <w:rFonts w:hint="eastAsia"/>
          <w:b/>
          <w:bCs/>
          <w:iCs/>
          <w:szCs w:val="21"/>
          <w:lang w:eastAsia="zh-CN"/>
        </w:rPr>
        <w:t xml:space="preserve"> continuous coverage</w:t>
      </w:r>
      <w:r w:rsidRPr="00615A1B">
        <w:rPr>
          <w:b/>
          <w:bCs/>
          <w:iCs/>
          <w:szCs w:val="21"/>
          <w:lang w:eastAsia="zh-CN"/>
        </w:rPr>
        <w:t xml:space="preserve"> case</w:t>
      </w:r>
      <w:r w:rsidRPr="00615A1B">
        <w:rPr>
          <w:rFonts w:hint="eastAsia"/>
          <w:b/>
          <w:bCs/>
          <w:iCs/>
          <w:szCs w:val="21"/>
          <w:lang w:eastAsia="zh-CN"/>
        </w:rPr>
        <w:t>.</w:t>
      </w:r>
      <w:r w:rsidRPr="00615A1B">
        <w:rPr>
          <w:b/>
          <w:bCs/>
          <w:iCs/>
          <w:szCs w:val="21"/>
          <w:lang w:eastAsia="zh-CN"/>
        </w:rPr>
        <w:t xml:space="preserve"> This can be left to NW implement</w:t>
      </w:r>
      <w:r w:rsidRPr="00615A1B">
        <w:rPr>
          <w:rFonts w:hint="eastAsia"/>
          <w:b/>
          <w:bCs/>
          <w:iCs/>
          <w:szCs w:val="21"/>
          <w:lang w:eastAsia="zh-CN"/>
        </w:rPr>
        <w:t>.</w:t>
      </w:r>
    </w:p>
    <w:p w:rsidR="00E13D2A" w:rsidRDefault="00615A1B">
      <w:pPr>
        <w:snapToGrid w:val="0"/>
        <w:spacing w:before="120" w:after="120" w:line="288" w:lineRule="auto"/>
        <w:jc w:val="both"/>
        <w:rPr>
          <w:szCs w:val="21"/>
          <w:lang w:eastAsia="zh-CN"/>
        </w:rPr>
      </w:pPr>
      <w:r>
        <w:rPr>
          <w:szCs w:val="21"/>
          <w:lang w:eastAsia="zh-CN"/>
        </w:rPr>
        <w:t>Similarly</w:t>
      </w:r>
      <w:r w:rsidR="00EE6856">
        <w:rPr>
          <w:rFonts w:hint="eastAsia"/>
          <w:szCs w:val="21"/>
          <w:lang w:eastAsia="zh-CN"/>
        </w:rPr>
        <w:t xml:space="preserve">, </w:t>
      </w:r>
      <w:r w:rsidR="00EE6856">
        <w:rPr>
          <w:i/>
          <w:iCs/>
        </w:rPr>
        <w:t>t-ServiceStart</w:t>
      </w:r>
      <w:r w:rsidR="00EE6856">
        <w:rPr>
          <w:rFonts w:eastAsia="宋体" w:hint="eastAsia"/>
          <w:lang w:eastAsia="zh-CN"/>
        </w:rPr>
        <w:t xml:space="preserve"> </w:t>
      </w:r>
      <w:r w:rsidR="00EE6856">
        <w:rPr>
          <w:rFonts w:hint="eastAsia"/>
          <w:szCs w:val="21"/>
          <w:lang w:eastAsia="zh-CN"/>
        </w:rPr>
        <w:t xml:space="preserve">in </w:t>
      </w:r>
      <w:r w:rsidR="00EE6856">
        <w:rPr>
          <w:rFonts w:hint="eastAsia"/>
          <w:i/>
          <w:iCs/>
          <w:szCs w:val="21"/>
          <w:lang w:eastAsia="zh-CN"/>
        </w:rPr>
        <w:t>SystemInformationBlockType32</w:t>
      </w:r>
      <w:r w:rsidR="00EE6856">
        <w:rPr>
          <w:rFonts w:hint="eastAsia"/>
          <w:szCs w:val="21"/>
          <w:lang w:eastAsia="zh-CN"/>
        </w:rPr>
        <w:t xml:space="preserve"> </w:t>
      </w:r>
      <w:r>
        <w:rPr>
          <w:rFonts w:hint="eastAsia"/>
          <w:szCs w:val="21"/>
          <w:lang w:eastAsia="zh-CN"/>
        </w:rPr>
        <w:t>can</w:t>
      </w:r>
      <w:r>
        <w:rPr>
          <w:szCs w:val="21"/>
          <w:lang w:eastAsia="zh-CN"/>
        </w:rPr>
        <w:t xml:space="preserve"> also be set to </w:t>
      </w:r>
      <w:r w:rsidR="00EE6856">
        <w:rPr>
          <w:rFonts w:hint="eastAsia"/>
          <w:szCs w:val="21"/>
          <w:lang w:eastAsia="zh-CN"/>
        </w:rPr>
        <w:t xml:space="preserve">the start time of normal mode for neighbour satellite </w:t>
      </w:r>
      <w:r>
        <w:rPr>
          <w:rFonts w:hint="eastAsia"/>
          <w:szCs w:val="21"/>
          <w:lang w:eastAsia="zh-CN"/>
        </w:rPr>
        <w:t>in</w:t>
      </w:r>
      <w:r w:rsidR="00EE6856">
        <w:rPr>
          <w:rFonts w:hint="eastAsia"/>
          <w:szCs w:val="21"/>
          <w:lang w:eastAsia="zh-CN"/>
        </w:rPr>
        <w:t xml:space="preserve"> the discontinuous coverage</w:t>
      </w:r>
      <w:r>
        <w:rPr>
          <w:szCs w:val="21"/>
          <w:lang w:eastAsia="zh-CN"/>
        </w:rPr>
        <w:t xml:space="preserve"> case</w:t>
      </w:r>
      <w:r w:rsidR="00EE6856">
        <w:rPr>
          <w:rFonts w:hint="eastAsia"/>
          <w:szCs w:val="21"/>
          <w:lang w:eastAsia="zh-CN"/>
        </w:rPr>
        <w:t xml:space="preserve">. </w:t>
      </w:r>
      <w:r>
        <w:rPr>
          <w:szCs w:val="21"/>
          <w:lang w:eastAsia="zh-CN"/>
        </w:rPr>
        <w:t>F</w:t>
      </w:r>
      <w:r>
        <w:rPr>
          <w:rFonts w:hint="eastAsia"/>
          <w:szCs w:val="21"/>
          <w:lang w:eastAsia="zh-CN"/>
        </w:rPr>
        <w:t>urthermore</w:t>
      </w:r>
      <w:r w:rsidR="00EE6856">
        <w:rPr>
          <w:rFonts w:hint="eastAsia"/>
          <w:szCs w:val="21"/>
          <w:lang w:eastAsia="zh-CN"/>
        </w:rPr>
        <w:t xml:space="preserve">, it </w:t>
      </w:r>
      <w:r>
        <w:rPr>
          <w:rFonts w:hint="eastAsia"/>
          <w:szCs w:val="21"/>
          <w:lang w:eastAsia="zh-CN"/>
        </w:rPr>
        <w:t>can</w:t>
      </w:r>
      <w:r>
        <w:rPr>
          <w:szCs w:val="21"/>
          <w:lang w:eastAsia="zh-CN"/>
        </w:rPr>
        <w:t xml:space="preserve"> be left to</w:t>
      </w:r>
      <w:r w:rsidR="00EE6856">
        <w:rPr>
          <w:rFonts w:hint="eastAsia"/>
          <w:szCs w:val="21"/>
          <w:lang w:eastAsia="zh-CN"/>
        </w:rPr>
        <w:t xml:space="preserve"> UE implementation </w:t>
      </w:r>
      <w:r>
        <w:rPr>
          <w:rFonts w:hint="eastAsia"/>
          <w:szCs w:val="21"/>
          <w:lang w:eastAsia="zh-CN"/>
        </w:rPr>
        <w:t>on</w:t>
      </w:r>
      <w:r>
        <w:rPr>
          <w:szCs w:val="21"/>
          <w:lang w:eastAsia="zh-CN"/>
        </w:rPr>
        <w:t xml:space="preserve"> when to </w:t>
      </w:r>
      <w:r w:rsidR="00EE6856">
        <w:rPr>
          <w:rFonts w:hint="eastAsia"/>
          <w:szCs w:val="21"/>
          <w:lang w:eastAsia="zh-CN"/>
        </w:rPr>
        <w:t xml:space="preserve">start measurement for neighbour satellite </w:t>
      </w:r>
      <w:r>
        <w:rPr>
          <w:rFonts w:hint="eastAsia"/>
          <w:szCs w:val="21"/>
          <w:lang w:eastAsia="zh-CN"/>
        </w:rPr>
        <w:t>according</w:t>
      </w:r>
      <w:r>
        <w:rPr>
          <w:szCs w:val="21"/>
          <w:lang w:eastAsia="zh-CN"/>
        </w:rPr>
        <w:t xml:space="preserve"> to the start time of</w:t>
      </w:r>
      <w:r w:rsidR="00EE6856">
        <w:rPr>
          <w:rFonts w:hint="eastAsia"/>
          <w:szCs w:val="21"/>
          <w:lang w:eastAsia="zh-CN"/>
        </w:rPr>
        <w:t xml:space="preserve"> normal mode. </w:t>
      </w:r>
    </w:p>
    <w:p w:rsidR="00E13D2A" w:rsidRDefault="00EE6856">
      <w:pPr>
        <w:snapToGrid w:val="0"/>
        <w:spacing w:before="120" w:after="120" w:line="288" w:lineRule="auto"/>
        <w:jc w:val="both"/>
        <w:rPr>
          <w:b/>
          <w:bCs/>
          <w:iCs/>
          <w:szCs w:val="21"/>
          <w:lang w:eastAsia="zh-CN"/>
        </w:rPr>
      </w:pPr>
      <w:r>
        <w:rPr>
          <w:rFonts w:hint="eastAsia"/>
          <w:b/>
          <w:bCs/>
          <w:szCs w:val="21"/>
          <w:lang w:eastAsia="zh-CN"/>
        </w:rPr>
        <w:t>Proposal 2b:</w:t>
      </w:r>
      <w:r w:rsidR="00615A1B">
        <w:rPr>
          <w:b/>
          <w:bCs/>
          <w:szCs w:val="21"/>
          <w:lang w:eastAsia="zh-CN"/>
        </w:rPr>
        <w:t xml:space="preserve"> The</w:t>
      </w:r>
      <w:r>
        <w:rPr>
          <w:rFonts w:hint="eastAsia"/>
          <w:b/>
          <w:bCs/>
          <w:szCs w:val="21"/>
          <w:lang w:eastAsia="zh-CN"/>
        </w:rPr>
        <w:t xml:space="preserve"> </w:t>
      </w:r>
      <w:r>
        <w:rPr>
          <w:rFonts w:hint="eastAsia"/>
          <w:b/>
          <w:bCs/>
          <w:i/>
          <w:iCs/>
          <w:szCs w:val="21"/>
          <w:lang w:eastAsia="zh-CN"/>
        </w:rPr>
        <w:t>t-ServiceStart</w:t>
      </w:r>
      <w:r>
        <w:rPr>
          <w:rFonts w:hint="eastAsia"/>
          <w:b/>
          <w:bCs/>
          <w:szCs w:val="21"/>
          <w:lang w:eastAsia="zh-CN"/>
        </w:rPr>
        <w:t xml:space="preserve"> in </w:t>
      </w:r>
      <w:r>
        <w:rPr>
          <w:rFonts w:hint="eastAsia"/>
          <w:b/>
          <w:bCs/>
          <w:i/>
          <w:iCs/>
          <w:szCs w:val="21"/>
          <w:lang w:eastAsia="zh-CN"/>
        </w:rPr>
        <w:t>SystemInformationBlockType32</w:t>
      </w:r>
      <w:r>
        <w:rPr>
          <w:rFonts w:hint="eastAsia"/>
          <w:b/>
          <w:bCs/>
          <w:szCs w:val="21"/>
          <w:lang w:eastAsia="zh-CN"/>
        </w:rPr>
        <w:t xml:space="preserve"> could </w:t>
      </w:r>
      <w:r w:rsidR="00615A1B">
        <w:rPr>
          <w:b/>
          <w:bCs/>
          <w:szCs w:val="21"/>
          <w:lang w:eastAsia="zh-CN"/>
        </w:rPr>
        <w:t xml:space="preserve">also </w:t>
      </w:r>
      <w:r>
        <w:rPr>
          <w:rFonts w:hint="eastAsia"/>
          <w:b/>
          <w:bCs/>
          <w:szCs w:val="21"/>
          <w:lang w:eastAsia="zh-CN"/>
        </w:rPr>
        <w:t>be set as the start time of normal mode for neighbour satellite</w:t>
      </w:r>
      <w:r w:rsidR="00615A1B" w:rsidRPr="00615A1B">
        <w:rPr>
          <w:rFonts w:hint="eastAsia"/>
          <w:b/>
          <w:bCs/>
          <w:iCs/>
          <w:szCs w:val="21"/>
          <w:lang w:eastAsia="zh-CN"/>
        </w:rPr>
        <w:t xml:space="preserve"> in the discontinuous coverage</w:t>
      </w:r>
      <w:r w:rsidR="00615A1B" w:rsidRPr="00615A1B">
        <w:rPr>
          <w:b/>
          <w:bCs/>
          <w:iCs/>
          <w:szCs w:val="21"/>
          <w:lang w:eastAsia="zh-CN"/>
        </w:rPr>
        <w:t xml:space="preserve"> case</w:t>
      </w:r>
      <w:r w:rsidRPr="00615A1B">
        <w:rPr>
          <w:rFonts w:hint="eastAsia"/>
          <w:b/>
          <w:bCs/>
          <w:iCs/>
          <w:szCs w:val="21"/>
          <w:lang w:eastAsia="zh-CN"/>
        </w:rPr>
        <w:t>.</w:t>
      </w:r>
      <w:r w:rsidR="00615A1B" w:rsidRPr="00615A1B">
        <w:rPr>
          <w:b/>
          <w:bCs/>
          <w:iCs/>
          <w:szCs w:val="21"/>
          <w:lang w:eastAsia="zh-CN"/>
        </w:rPr>
        <w:t xml:space="preserve"> This can be left to NW implement</w:t>
      </w:r>
      <w:r w:rsidR="00615A1B" w:rsidRPr="00615A1B">
        <w:rPr>
          <w:rFonts w:hint="eastAsia"/>
          <w:b/>
          <w:bCs/>
          <w:iCs/>
          <w:szCs w:val="21"/>
          <w:lang w:eastAsia="zh-CN"/>
        </w:rPr>
        <w:t>.</w:t>
      </w:r>
    </w:p>
    <w:p w:rsidR="00615A1B" w:rsidRPr="00615A1B" w:rsidRDefault="00615A1B" w:rsidP="00615A1B">
      <w:pPr>
        <w:pStyle w:val="a0"/>
        <w:rPr>
          <w:lang w:eastAsia="zh-CN"/>
        </w:rPr>
      </w:pPr>
    </w:p>
    <w:p w:rsidR="00E13D2A" w:rsidRDefault="00615A1B">
      <w:pPr>
        <w:snapToGrid w:val="0"/>
        <w:spacing w:before="240" w:after="120" w:line="288" w:lineRule="auto"/>
        <w:jc w:val="both"/>
        <w:rPr>
          <w:i/>
          <w:iCs/>
          <w:szCs w:val="21"/>
          <w:lang w:eastAsia="zh-CN"/>
        </w:rPr>
      </w:pPr>
      <w:r>
        <w:rPr>
          <w:i/>
          <w:iCs/>
          <w:sz w:val="22"/>
          <w:u w:val="single"/>
          <w:lang w:eastAsia="zh-CN"/>
        </w:rPr>
        <w:t xml:space="preserve">2) </w:t>
      </w:r>
      <w:r w:rsidR="00EE6856">
        <w:rPr>
          <w:rFonts w:hint="eastAsia"/>
          <w:i/>
          <w:iCs/>
          <w:sz w:val="22"/>
          <w:u w:val="single"/>
          <w:lang w:eastAsia="zh-CN"/>
        </w:rPr>
        <w:t>the satellite operating in normal mode is going to switch to S&amp;F mode</w:t>
      </w:r>
    </w:p>
    <w:p w:rsidR="00E13D2A" w:rsidRPr="003A310A" w:rsidRDefault="00EE6856">
      <w:pPr>
        <w:snapToGrid w:val="0"/>
        <w:spacing w:before="120" w:after="120" w:line="288" w:lineRule="auto"/>
        <w:jc w:val="both"/>
        <w:rPr>
          <w:szCs w:val="20"/>
          <w:lang w:eastAsia="zh-CN"/>
        </w:rPr>
      </w:pPr>
      <w:r>
        <w:rPr>
          <w:rFonts w:hint="eastAsia"/>
          <w:szCs w:val="20"/>
          <w:lang w:eastAsia="zh-CN"/>
        </w:rPr>
        <w:t>If the satellite is operating in normal mode, the satellite could fetch UE contexts and data from the ground. In this way, if the satellite has switches to S&amp;F mode, according to the above conclusion from SA2, at least for R19 UE supporting S&amp;F, the data transmission</w:t>
      </w:r>
      <w:r w:rsidR="003A310A">
        <w:rPr>
          <w:szCs w:val="20"/>
          <w:lang w:eastAsia="zh-CN"/>
        </w:rPr>
        <w:t xml:space="preserve"> still can be performed</w:t>
      </w:r>
      <w:r>
        <w:rPr>
          <w:rFonts w:hint="eastAsia"/>
          <w:szCs w:val="20"/>
          <w:lang w:eastAsia="zh-CN"/>
        </w:rPr>
        <w:t>. Hence, for R19 UE supporting S&amp;F, UE could try to access to the network as long as the serving cell is not barred.</w:t>
      </w:r>
    </w:p>
    <w:p w:rsidR="003A310A" w:rsidRDefault="00EE6856" w:rsidP="003A310A">
      <w:pPr>
        <w:snapToGrid w:val="0"/>
        <w:spacing w:before="120" w:after="120" w:line="288" w:lineRule="auto"/>
        <w:jc w:val="both"/>
        <w:rPr>
          <w:szCs w:val="20"/>
          <w:lang w:eastAsia="zh-CN"/>
        </w:rPr>
      </w:pPr>
      <w:r>
        <w:rPr>
          <w:rFonts w:hint="eastAsia"/>
          <w:szCs w:val="20"/>
          <w:lang w:eastAsia="zh-CN"/>
        </w:rPr>
        <w:t xml:space="preserve">For legacy UE, if the </w:t>
      </w:r>
      <w:r>
        <w:rPr>
          <w:szCs w:val="20"/>
          <w:lang w:eastAsia="zh-CN"/>
        </w:rPr>
        <w:t>Attach or TAU procedure</w:t>
      </w:r>
      <w:r>
        <w:rPr>
          <w:rFonts w:hint="eastAsia"/>
          <w:szCs w:val="20"/>
          <w:lang w:eastAsia="zh-CN"/>
        </w:rPr>
        <w:t xml:space="preserve"> is triggered during the satellite is operating in S&amp;F mode, the procedure may fail. However, if the </w:t>
      </w:r>
      <w:r>
        <w:rPr>
          <w:szCs w:val="20"/>
          <w:lang w:eastAsia="zh-CN"/>
        </w:rPr>
        <w:t>Attach or TAU procedure</w:t>
      </w:r>
      <w:r>
        <w:rPr>
          <w:rFonts w:hint="eastAsia"/>
          <w:szCs w:val="20"/>
          <w:lang w:eastAsia="zh-CN"/>
        </w:rPr>
        <w:t xml:space="preserve"> is triggered during the satellite is operating in normal mode, the procedure could be completed successfully. Even after the satellite has switched to S&amp;F mode, the data could be </w:t>
      </w:r>
      <w:r>
        <w:rPr>
          <w:szCs w:val="20"/>
          <w:lang w:eastAsia="zh-CN"/>
        </w:rPr>
        <w:t>transferred using the existing user plane and control plane procedures</w:t>
      </w:r>
      <w:r>
        <w:rPr>
          <w:rFonts w:hint="eastAsia"/>
          <w:szCs w:val="20"/>
          <w:lang w:eastAsia="zh-CN"/>
        </w:rPr>
        <w:t xml:space="preserve"> as long as the satellite could maintain the UE context and store data. Hence, if the satellite is operating in S&amp;F mode, it isn</w:t>
      </w:r>
      <w:r>
        <w:rPr>
          <w:szCs w:val="20"/>
          <w:lang w:eastAsia="zh-CN"/>
        </w:rPr>
        <w:t>’</w:t>
      </w:r>
      <w:r>
        <w:rPr>
          <w:rFonts w:hint="eastAsia"/>
          <w:szCs w:val="20"/>
          <w:lang w:eastAsia="zh-CN"/>
        </w:rPr>
        <w:t xml:space="preserve">t reasonable to prohibit all the legacy UE to access the satellite via setting </w:t>
      </w:r>
      <w:r w:rsidRPr="003A310A">
        <w:rPr>
          <w:rFonts w:hint="eastAsia"/>
          <w:szCs w:val="20"/>
          <w:lang w:eastAsia="zh-CN"/>
        </w:rPr>
        <w:t>t-service</w:t>
      </w:r>
      <w:r>
        <w:rPr>
          <w:rFonts w:hint="eastAsia"/>
          <w:szCs w:val="20"/>
          <w:lang w:eastAsia="zh-CN"/>
        </w:rPr>
        <w:t xml:space="preserve"> of the serving cell as the stopping time of normal mode. </w:t>
      </w:r>
    </w:p>
    <w:p w:rsidR="00E13D2A" w:rsidRDefault="00EE6856" w:rsidP="003A310A">
      <w:pPr>
        <w:snapToGrid w:val="0"/>
        <w:spacing w:before="120" w:after="120" w:line="288" w:lineRule="auto"/>
        <w:jc w:val="both"/>
        <w:rPr>
          <w:szCs w:val="20"/>
          <w:lang w:eastAsia="zh-CN"/>
        </w:rPr>
      </w:pPr>
      <w:r>
        <w:rPr>
          <w:rFonts w:hint="eastAsia"/>
          <w:szCs w:val="20"/>
          <w:lang w:eastAsia="zh-CN"/>
        </w:rPr>
        <w:t xml:space="preserve">Moreover, if UE has established the connection with the satellite in normal mode, the data transmission could be resumed after the satellite has switched to S&amp;F mode. If all the data stored in the satellite has been sent, the network could release the connection. That is, it is under the control of the network whether to resume the data transmissions. UE is not allowed to release the connection </w:t>
      </w:r>
      <w:r>
        <w:rPr>
          <w:szCs w:val="20"/>
          <w:lang w:eastAsia="zh-CN"/>
        </w:rPr>
        <w:t>automatically</w:t>
      </w:r>
      <w:r>
        <w:rPr>
          <w:rFonts w:hint="eastAsia"/>
          <w:szCs w:val="20"/>
          <w:lang w:eastAsia="zh-CN"/>
        </w:rPr>
        <w:t xml:space="preserve"> based on the the stopping time of normal mode.</w:t>
      </w:r>
    </w:p>
    <w:p w:rsidR="00E13D2A" w:rsidRDefault="00EE6856">
      <w:pPr>
        <w:pStyle w:val="a0"/>
        <w:rPr>
          <w:rFonts w:ascii="Times New Roman" w:hAnsi="Times New Roman"/>
          <w:szCs w:val="20"/>
          <w:lang w:eastAsia="zh-CN"/>
        </w:rPr>
      </w:pPr>
      <w:r>
        <w:rPr>
          <w:rFonts w:ascii="Times New Roman" w:hAnsi="Times New Roman" w:hint="eastAsia"/>
          <w:szCs w:val="20"/>
          <w:lang w:eastAsia="zh-CN"/>
        </w:rPr>
        <w:t>As above, there is no need for UE to know the stopping time of normal mode, hence, the duration</w:t>
      </w:r>
      <w:r w:rsidR="003A310A" w:rsidRPr="003A310A">
        <w:rPr>
          <w:rFonts w:ascii="Times New Roman" w:hAnsi="Times New Roman"/>
          <w:szCs w:val="20"/>
          <w:lang w:eastAsia="zh-CN"/>
        </w:rPr>
        <w:t xml:space="preserve"> or stop time</w:t>
      </w:r>
      <w:r>
        <w:rPr>
          <w:rFonts w:ascii="Times New Roman" w:hAnsi="Times New Roman" w:hint="eastAsia"/>
          <w:szCs w:val="20"/>
          <w:lang w:eastAsia="zh-CN"/>
        </w:rPr>
        <w:t xml:space="preserve"> of normal mode isn</w:t>
      </w:r>
      <w:r>
        <w:rPr>
          <w:rFonts w:ascii="Times New Roman" w:hAnsi="Times New Roman"/>
          <w:szCs w:val="20"/>
          <w:lang w:eastAsia="zh-CN"/>
        </w:rPr>
        <w:t>’</w:t>
      </w:r>
      <w:r>
        <w:rPr>
          <w:rFonts w:ascii="Times New Roman" w:hAnsi="Times New Roman" w:hint="eastAsia"/>
          <w:szCs w:val="20"/>
          <w:lang w:eastAsia="zh-CN"/>
        </w:rPr>
        <w:t>t introduced.</w:t>
      </w:r>
    </w:p>
    <w:p w:rsidR="00E13D2A" w:rsidRDefault="00EE6856">
      <w:pPr>
        <w:snapToGrid w:val="0"/>
        <w:spacing w:before="120" w:after="120" w:line="288" w:lineRule="auto"/>
        <w:jc w:val="both"/>
        <w:rPr>
          <w:b/>
          <w:bCs/>
          <w:szCs w:val="21"/>
          <w:lang w:eastAsia="zh-CN"/>
        </w:rPr>
      </w:pPr>
      <w:r>
        <w:rPr>
          <w:rFonts w:hint="eastAsia"/>
          <w:b/>
          <w:bCs/>
          <w:szCs w:val="21"/>
          <w:lang w:eastAsia="zh-CN"/>
        </w:rPr>
        <w:t>Proposal 3: The duration</w:t>
      </w:r>
      <w:r w:rsidR="003D4A78">
        <w:rPr>
          <w:b/>
          <w:bCs/>
          <w:szCs w:val="21"/>
          <w:lang w:eastAsia="zh-CN"/>
        </w:rPr>
        <w:t xml:space="preserve"> or stop time</w:t>
      </w:r>
      <w:r>
        <w:rPr>
          <w:rFonts w:hint="eastAsia"/>
          <w:b/>
          <w:bCs/>
          <w:szCs w:val="21"/>
          <w:lang w:eastAsia="zh-CN"/>
        </w:rPr>
        <w:t xml:space="preserve"> of normal mode needn</w:t>
      </w:r>
      <w:r>
        <w:rPr>
          <w:b/>
          <w:bCs/>
          <w:szCs w:val="21"/>
          <w:lang w:eastAsia="zh-CN"/>
        </w:rPr>
        <w:t>’</w:t>
      </w:r>
      <w:r>
        <w:rPr>
          <w:rFonts w:hint="eastAsia"/>
          <w:b/>
          <w:bCs/>
          <w:szCs w:val="21"/>
          <w:lang w:eastAsia="zh-CN"/>
        </w:rPr>
        <w:t>t be introduced.</w:t>
      </w:r>
      <w:r w:rsidR="00D46FF6">
        <w:rPr>
          <w:b/>
          <w:bCs/>
          <w:szCs w:val="21"/>
          <w:lang w:eastAsia="zh-CN"/>
        </w:rPr>
        <w:t xml:space="preserve"> </w:t>
      </w:r>
    </w:p>
    <w:p w:rsidR="00E13D2A" w:rsidRDefault="00E13D2A">
      <w:pPr>
        <w:pStyle w:val="a0"/>
        <w:rPr>
          <w:lang w:eastAsia="zh-CN"/>
        </w:rPr>
      </w:pPr>
    </w:p>
    <w:p w:rsidR="00E13D2A" w:rsidRDefault="00EE6856" w:rsidP="003D4A78">
      <w:pPr>
        <w:pStyle w:val="20"/>
        <w:spacing w:before="160" w:line="360" w:lineRule="auto"/>
        <w:rPr>
          <w:rFonts w:ascii="Arial" w:hAnsi="Arial" w:cs="Arial"/>
          <w:lang w:eastAsia="zh-CN"/>
        </w:rPr>
      </w:pPr>
      <w:r>
        <w:rPr>
          <w:rFonts w:ascii="Arial" w:hAnsi="Arial" w:cs="Arial" w:hint="eastAsia"/>
          <w:lang w:eastAsia="zh-CN"/>
        </w:rPr>
        <w:t>2.2 UP solution</w:t>
      </w:r>
    </w:p>
    <w:p w:rsidR="00E13D2A" w:rsidRPr="003A310A" w:rsidRDefault="00EE6856" w:rsidP="003A310A">
      <w:pPr>
        <w:snapToGrid w:val="0"/>
        <w:spacing w:before="120" w:after="120" w:line="288" w:lineRule="auto"/>
        <w:jc w:val="both"/>
        <w:rPr>
          <w:szCs w:val="20"/>
          <w:lang w:eastAsia="zh-CN"/>
        </w:rPr>
      </w:pPr>
      <w:r w:rsidRPr="003A310A">
        <w:rPr>
          <w:rFonts w:hint="eastAsia"/>
          <w:szCs w:val="20"/>
          <w:lang w:eastAsia="zh-CN"/>
        </w:rPr>
        <w:t xml:space="preserve">If the satellite operating in normal mode is going to switch to S&amp;F mode, the eNB could initiate a RRC connection suspend procedure to UE via RRC release message. Upon the reception of this message, UE could enter into RRC idle mode and retain the UE AS context. And then, UE could translate from RRC_IDLE into RRC_CONNECTED and resume the connection with the next eNB via a RRC connection resume procedure. During RRC connection resume procedure, a resume ID and short MAC-I provided by UE are transferred to the eNB on purpose of authentication. Only the eNB that has stored the UE context can resume the connection successfully. Hence, UE is expected to resume the connection with the satellite that has fetched the UE context. </w:t>
      </w:r>
    </w:p>
    <w:p w:rsidR="00E13D2A" w:rsidRPr="003A310A" w:rsidRDefault="00EE6856">
      <w:pPr>
        <w:pStyle w:val="a0"/>
        <w:rPr>
          <w:rFonts w:ascii="Times New Roman" w:hAnsi="Times New Roman"/>
          <w:szCs w:val="20"/>
          <w:lang w:eastAsia="zh-CN"/>
        </w:rPr>
      </w:pPr>
      <w:r w:rsidRPr="003A310A">
        <w:rPr>
          <w:rFonts w:ascii="Times New Roman" w:hAnsi="Times New Roman" w:hint="eastAsia"/>
          <w:szCs w:val="20"/>
          <w:lang w:eastAsia="zh-CN"/>
        </w:rPr>
        <w:t xml:space="preserve">In order to support that, some candidate satellite ID could be supplied to </w:t>
      </w:r>
      <w:r>
        <w:rPr>
          <w:rFonts w:ascii="Times New Roman" w:hAnsi="Times New Roman" w:hint="eastAsia"/>
          <w:szCs w:val="20"/>
          <w:lang w:eastAsia="zh-CN"/>
        </w:rPr>
        <w:t xml:space="preserve">R19 UE supporting S&amp;F </w:t>
      </w:r>
      <w:r w:rsidRPr="003A310A">
        <w:rPr>
          <w:rFonts w:ascii="Times New Roman" w:hAnsi="Times New Roman" w:hint="eastAsia"/>
          <w:szCs w:val="20"/>
          <w:lang w:eastAsia="zh-CN"/>
        </w:rPr>
        <w:t>via RRC release message. For example, if the serving satellite is going to switch to S&amp;F mode, eNB could indicate the next satellite in normal mode. For UE, the satellite information in SIB 33 could be related with satellite ID, these satellites could be prioritized for UE to resume the connections.</w:t>
      </w:r>
    </w:p>
    <w:p w:rsidR="00E13D2A" w:rsidRDefault="00EE6856">
      <w:pPr>
        <w:snapToGrid w:val="0"/>
        <w:spacing w:before="120" w:after="120" w:line="288" w:lineRule="auto"/>
        <w:jc w:val="both"/>
        <w:rPr>
          <w:lang w:eastAsia="zh-CN"/>
        </w:rPr>
      </w:pPr>
      <w:r>
        <w:rPr>
          <w:rFonts w:hint="eastAsia"/>
          <w:b/>
          <w:bCs/>
          <w:szCs w:val="21"/>
          <w:lang w:eastAsia="zh-CN"/>
        </w:rPr>
        <w:lastRenderedPageBreak/>
        <w:t xml:space="preserve">Proposal 4: Some candidate satellite ID that is prioritized for </w:t>
      </w:r>
      <w:r>
        <w:rPr>
          <w:rFonts w:hint="eastAsia"/>
          <w:b/>
          <w:bCs/>
          <w:szCs w:val="20"/>
          <w:lang w:eastAsia="zh-CN"/>
        </w:rPr>
        <w:t>R19 UE supporting S&amp;F</w:t>
      </w:r>
      <w:r>
        <w:rPr>
          <w:rFonts w:hint="eastAsia"/>
          <w:szCs w:val="20"/>
          <w:lang w:eastAsia="zh-CN"/>
        </w:rPr>
        <w:t xml:space="preserve"> </w:t>
      </w:r>
      <w:r>
        <w:rPr>
          <w:rFonts w:hint="eastAsia"/>
          <w:b/>
          <w:bCs/>
          <w:szCs w:val="21"/>
          <w:lang w:eastAsia="zh-CN"/>
        </w:rPr>
        <w:t>to resume the connections could be supplied via RRC release message.</w:t>
      </w:r>
    </w:p>
    <w:p w:rsidR="00E13D2A" w:rsidRDefault="00EE6856">
      <w:pPr>
        <w:pStyle w:val="1"/>
        <w:rPr>
          <w:rFonts w:cs="Arial"/>
          <w:b/>
          <w:bCs/>
          <w:lang w:val="en-US"/>
        </w:rPr>
      </w:pPr>
      <w:bookmarkStart w:id="2" w:name="_Hlk83889356"/>
      <w:bookmarkStart w:id="3" w:name="_Hlk83889312"/>
      <w:r>
        <w:rPr>
          <w:rFonts w:cs="Arial"/>
          <w:b/>
          <w:bCs/>
          <w:lang w:val="en-US"/>
        </w:rPr>
        <w:t>Conclusion</w:t>
      </w:r>
    </w:p>
    <w:p w:rsidR="00E13D2A" w:rsidRDefault="00EE6856">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Based on the above discussion, the following proposals are given:</w:t>
      </w:r>
      <w:r>
        <w:rPr>
          <w:rFonts w:eastAsia="等线" w:hint="eastAsia"/>
          <w:sz w:val="20"/>
          <w:szCs w:val="20"/>
        </w:rPr>
        <w:t xml:space="preserve"> </w:t>
      </w:r>
    </w:p>
    <w:bookmarkEnd w:id="2"/>
    <w:bookmarkEnd w:id="3"/>
    <w:p w:rsidR="003A310A" w:rsidRDefault="003A310A" w:rsidP="003A310A">
      <w:pPr>
        <w:snapToGrid w:val="0"/>
        <w:spacing w:before="120" w:after="120" w:line="288" w:lineRule="auto"/>
        <w:jc w:val="both"/>
        <w:rPr>
          <w:b/>
          <w:bCs/>
          <w:szCs w:val="21"/>
          <w:lang w:eastAsia="zh-CN"/>
        </w:rPr>
      </w:pPr>
      <w:r>
        <w:rPr>
          <w:rFonts w:hint="eastAsia"/>
          <w:b/>
          <w:bCs/>
          <w:szCs w:val="21"/>
          <w:lang w:eastAsia="zh-CN"/>
        </w:rPr>
        <w:t xml:space="preserve">Proposal 1a: The start time of normal mode could be </w:t>
      </w:r>
      <w:r>
        <w:rPr>
          <w:b/>
          <w:bCs/>
          <w:szCs w:val="21"/>
          <w:lang w:eastAsia="zh-CN"/>
        </w:rPr>
        <w:t>provided in SIB</w:t>
      </w:r>
      <w:r>
        <w:rPr>
          <w:rFonts w:hint="eastAsia"/>
          <w:b/>
          <w:bCs/>
          <w:szCs w:val="21"/>
          <w:lang w:eastAsia="zh-CN"/>
        </w:rPr>
        <w:t xml:space="preserve"> for the serving satellite.</w:t>
      </w:r>
    </w:p>
    <w:p w:rsidR="003A310A" w:rsidRDefault="003A310A" w:rsidP="003A310A">
      <w:pPr>
        <w:snapToGrid w:val="0"/>
        <w:spacing w:before="120" w:after="120" w:line="288" w:lineRule="auto"/>
        <w:jc w:val="both"/>
        <w:rPr>
          <w:b/>
          <w:bCs/>
          <w:szCs w:val="21"/>
          <w:lang w:eastAsia="zh-CN"/>
        </w:rPr>
      </w:pPr>
      <w:r>
        <w:rPr>
          <w:rFonts w:hint="eastAsia"/>
          <w:b/>
          <w:bCs/>
          <w:szCs w:val="21"/>
          <w:lang w:eastAsia="zh-CN"/>
        </w:rPr>
        <w:t>Proposal 1b: For R19 UE supporting S&amp;F, it is up to UE</w:t>
      </w:r>
      <w:r>
        <w:rPr>
          <w:b/>
          <w:bCs/>
          <w:szCs w:val="21"/>
          <w:lang w:eastAsia="zh-CN"/>
        </w:rPr>
        <w:t>’</w:t>
      </w:r>
      <w:r>
        <w:rPr>
          <w:rFonts w:hint="eastAsia"/>
          <w:b/>
          <w:bCs/>
          <w:szCs w:val="21"/>
          <w:lang w:eastAsia="zh-CN"/>
        </w:rPr>
        <w:t>s implementation to select when to access the network based on the start time of normal mode.</w:t>
      </w:r>
    </w:p>
    <w:p w:rsidR="003A310A" w:rsidRDefault="003A310A" w:rsidP="003A310A">
      <w:pPr>
        <w:snapToGrid w:val="0"/>
        <w:spacing w:before="120" w:after="120" w:line="288" w:lineRule="auto"/>
        <w:jc w:val="both"/>
        <w:rPr>
          <w:b/>
          <w:bCs/>
          <w:szCs w:val="21"/>
          <w:lang w:eastAsia="zh-CN"/>
        </w:rPr>
      </w:pPr>
    </w:p>
    <w:p w:rsidR="003A310A" w:rsidRPr="00615A1B" w:rsidRDefault="003A310A" w:rsidP="003A310A">
      <w:pPr>
        <w:snapToGrid w:val="0"/>
        <w:spacing w:before="120" w:after="120" w:line="288" w:lineRule="auto"/>
        <w:jc w:val="both"/>
        <w:rPr>
          <w:b/>
          <w:bCs/>
          <w:iCs/>
          <w:szCs w:val="21"/>
          <w:lang w:eastAsia="zh-CN"/>
        </w:rPr>
      </w:pPr>
      <w:r>
        <w:rPr>
          <w:rFonts w:hint="eastAsia"/>
          <w:b/>
          <w:bCs/>
          <w:szCs w:val="21"/>
          <w:lang w:eastAsia="zh-CN"/>
        </w:rPr>
        <w:t>Proposal 2a:</w:t>
      </w:r>
      <w:r>
        <w:rPr>
          <w:b/>
          <w:bCs/>
          <w:szCs w:val="21"/>
          <w:lang w:eastAsia="zh-CN"/>
        </w:rPr>
        <w:t xml:space="preserve"> The </w:t>
      </w:r>
      <w:r>
        <w:rPr>
          <w:rFonts w:hint="eastAsia"/>
          <w:b/>
          <w:bCs/>
          <w:i/>
          <w:iCs/>
          <w:szCs w:val="21"/>
          <w:lang w:eastAsia="zh-CN"/>
        </w:rPr>
        <w:t>t-ServiceStartNeigh</w:t>
      </w:r>
      <w:r>
        <w:rPr>
          <w:rFonts w:hint="eastAsia"/>
          <w:b/>
          <w:bCs/>
          <w:szCs w:val="21"/>
          <w:lang w:eastAsia="zh-CN"/>
        </w:rPr>
        <w:t xml:space="preserve"> in </w:t>
      </w:r>
      <w:r>
        <w:rPr>
          <w:rFonts w:hint="eastAsia"/>
          <w:b/>
          <w:bCs/>
          <w:i/>
          <w:iCs/>
          <w:szCs w:val="21"/>
          <w:lang w:eastAsia="zh-CN"/>
        </w:rPr>
        <w:t>SystemInformationBlockType33</w:t>
      </w:r>
      <w:r>
        <w:rPr>
          <w:rFonts w:hint="eastAsia"/>
          <w:b/>
          <w:bCs/>
          <w:szCs w:val="21"/>
          <w:lang w:eastAsia="zh-CN"/>
        </w:rPr>
        <w:t xml:space="preserve"> could be set as the start time of normal mode for neighbour satellit</w:t>
      </w:r>
      <w:r w:rsidRPr="00615A1B">
        <w:rPr>
          <w:rFonts w:hint="eastAsia"/>
          <w:b/>
          <w:bCs/>
          <w:iCs/>
          <w:szCs w:val="21"/>
          <w:lang w:eastAsia="zh-CN"/>
        </w:rPr>
        <w:t>e</w:t>
      </w:r>
      <w:r w:rsidRPr="00615A1B">
        <w:rPr>
          <w:b/>
          <w:bCs/>
          <w:iCs/>
          <w:szCs w:val="21"/>
          <w:lang w:eastAsia="zh-CN"/>
        </w:rPr>
        <w:t xml:space="preserve"> in the</w:t>
      </w:r>
      <w:r w:rsidRPr="00615A1B">
        <w:rPr>
          <w:rFonts w:hint="eastAsia"/>
          <w:b/>
          <w:bCs/>
          <w:iCs/>
          <w:szCs w:val="21"/>
          <w:lang w:eastAsia="zh-CN"/>
        </w:rPr>
        <w:t xml:space="preserve"> continuous coverage</w:t>
      </w:r>
      <w:r w:rsidRPr="00615A1B">
        <w:rPr>
          <w:b/>
          <w:bCs/>
          <w:iCs/>
          <w:szCs w:val="21"/>
          <w:lang w:eastAsia="zh-CN"/>
        </w:rPr>
        <w:t xml:space="preserve"> case</w:t>
      </w:r>
      <w:r w:rsidRPr="00615A1B">
        <w:rPr>
          <w:rFonts w:hint="eastAsia"/>
          <w:b/>
          <w:bCs/>
          <w:iCs/>
          <w:szCs w:val="21"/>
          <w:lang w:eastAsia="zh-CN"/>
        </w:rPr>
        <w:t>.</w:t>
      </w:r>
      <w:r w:rsidRPr="00615A1B">
        <w:rPr>
          <w:b/>
          <w:bCs/>
          <w:iCs/>
          <w:szCs w:val="21"/>
          <w:lang w:eastAsia="zh-CN"/>
        </w:rPr>
        <w:t xml:space="preserve"> This can be left to NW implement</w:t>
      </w:r>
      <w:r w:rsidRPr="00615A1B">
        <w:rPr>
          <w:rFonts w:hint="eastAsia"/>
          <w:b/>
          <w:bCs/>
          <w:iCs/>
          <w:szCs w:val="21"/>
          <w:lang w:eastAsia="zh-CN"/>
        </w:rPr>
        <w:t>.</w:t>
      </w:r>
    </w:p>
    <w:p w:rsidR="003A310A" w:rsidRDefault="003A310A" w:rsidP="003A310A">
      <w:pPr>
        <w:snapToGrid w:val="0"/>
        <w:spacing w:before="120" w:after="120" w:line="288" w:lineRule="auto"/>
        <w:jc w:val="both"/>
        <w:rPr>
          <w:b/>
          <w:bCs/>
          <w:iCs/>
          <w:szCs w:val="21"/>
          <w:lang w:eastAsia="zh-CN"/>
        </w:rPr>
      </w:pPr>
      <w:r>
        <w:rPr>
          <w:rFonts w:hint="eastAsia"/>
          <w:b/>
          <w:bCs/>
          <w:szCs w:val="21"/>
          <w:lang w:eastAsia="zh-CN"/>
        </w:rPr>
        <w:t>Proposal 2b:</w:t>
      </w:r>
      <w:r>
        <w:rPr>
          <w:b/>
          <w:bCs/>
          <w:szCs w:val="21"/>
          <w:lang w:eastAsia="zh-CN"/>
        </w:rPr>
        <w:t xml:space="preserve"> The</w:t>
      </w:r>
      <w:r>
        <w:rPr>
          <w:rFonts w:hint="eastAsia"/>
          <w:b/>
          <w:bCs/>
          <w:szCs w:val="21"/>
          <w:lang w:eastAsia="zh-CN"/>
        </w:rPr>
        <w:t xml:space="preserve"> </w:t>
      </w:r>
      <w:r>
        <w:rPr>
          <w:rFonts w:hint="eastAsia"/>
          <w:b/>
          <w:bCs/>
          <w:i/>
          <w:iCs/>
          <w:szCs w:val="21"/>
          <w:lang w:eastAsia="zh-CN"/>
        </w:rPr>
        <w:t>t-ServiceStart</w:t>
      </w:r>
      <w:r>
        <w:rPr>
          <w:rFonts w:hint="eastAsia"/>
          <w:b/>
          <w:bCs/>
          <w:szCs w:val="21"/>
          <w:lang w:eastAsia="zh-CN"/>
        </w:rPr>
        <w:t xml:space="preserve"> in </w:t>
      </w:r>
      <w:r>
        <w:rPr>
          <w:rFonts w:hint="eastAsia"/>
          <w:b/>
          <w:bCs/>
          <w:i/>
          <w:iCs/>
          <w:szCs w:val="21"/>
          <w:lang w:eastAsia="zh-CN"/>
        </w:rPr>
        <w:t>SystemInformationBlockType32</w:t>
      </w:r>
      <w:r>
        <w:rPr>
          <w:rFonts w:hint="eastAsia"/>
          <w:b/>
          <w:bCs/>
          <w:szCs w:val="21"/>
          <w:lang w:eastAsia="zh-CN"/>
        </w:rPr>
        <w:t xml:space="preserve"> could </w:t>
      </w:r>
      <w:r>
        <w:rPr>
          <w:b/>
          <w:bCs/>
          <w:szCs w:val="21"/>
          <w:lang w:eastAsia="zh-CN"/>
        </w:rPr>
        <w:t xml:space="preserve">also </w:t>
      </w:r>
      <w:r>
        <w:rPr>
          <w:rFonts w:hint="eastAsia"/>
          <w:b/>
          <w:bCs/>
          <w:szCs w:val="21"/>
          <w:lang w:eastAsia="zh-CN"/>
        </w:rPr>
        <w:t>be set as the start time of normal mode for neighbour satellite</w:t>
      </w:r>
      <w:r w:rsidRPr="00615A1B">
        <w:rPr>
          <w:rFonts w:hint="eastAsia"/>
          <w:b/>
          <w:bCs/>
          <w:iCs/>
          <w:szCs w:val="21"/>
          <w:lang w:eastAsia="zh-CN"/>
        </w:rPr>
        <w:t xml:space="preserve"> in the discontinuous coverage</w:t>
      </w:r>
      <w:r w:rsidRPr="00615A1B">
        <w:rPr>
          <w:b/>
          <w:bCs/>
          <w:iCs/>
          <w:szCs w:val="21"/>
          <w:lang w:eastAsia="zh-CN"/>
        </w:rPr>
        <w:t xml:space="preserve"> case</w:t>
      </w:r>
      <w:r w:rsidRPr="00615A1B">
        <w:rPr>
          <w:rFonts w:hint="eastAsia"/>
          <w:b/>
          <w:bCs/>
          <w:iCs/>
          <w:szCs w:val="21"/>
          <w:lang w:eastAsia="zh-CN"/>
        </w:rPr>
        <w:t>.</w:t>
      </w:r>
      <w:r w:rsidRPr="00615A1B">
        <w:rPr>
          <w:b/>
          <w:bCs/>
          <w:iCs/>
          <w:szCs w:val="21"/>
          <w:lang w:eastAsia="zh-CN"/>
        </w:rPr>
        <w:t xml:space="preserve"> This can be left to NW implement</w:t>
      </w:r>
      <w:r w:rsidRPr="00615A1B">
        <w:rPr>
          <w:rFonts w:hint="eastAsia"/>
          <w:b/>
          <w:bCs/>
          <w:iCs/>
          <w:szCs w:val="21"/>
          <w:lang w:eastAsia="zh-CN"/>
        </w:rPr>
        <w:t>.</w:t>
      </w:r>
    </w:p>
    <w:p w:rsidR="003A310A" w:rsidRDefault="003A310A" w:rsidP="003A310A">
      <w:pPr>
        <w:snapToGrid w:val="0"/>
        <w:spacing w:before="120" w:after="120" w:line="288" w:lineRule="auto"/>
        <w:jc w:val="both"/>
        <w:rPr>
          <w:b/>
          <w:bCs/>
          <w:szCs w:val="21"/>
          <w:lang w:eastAsia="zh-CN"/>
        </w:rPr>
      </w:pPr>
    </w:p>
    <w:p w:rsidR="003A310A" w:rsidRDefault="003A310A" w:rsidP="003A310A">
      <w:pPr>
        <w:snapToGrid w:val="0"/>
        <w:spacing w:before="120" w:after="120" w:line="288" w:lineRule="auto"/>
        <w:jc w:val="both"/>
        <w:rPr>
          <w:b/>
          <w:bCs/>
          <w:szCs w:val="21"/>
          <w:lang w:eastAsia="zh-CN"/>
        </w:rPr>
      </w:pPr>
      <w:r>
        <w:rPr>
          <w:rFonts w:hint="eastAsia"/>
          <w:b/>
          <w:bCs/>
          <w:szCs w:val="21"/>
          <w:lang w:eastAsia="zh-CN"/>
        </w:rPr>
        <w:t>Proposal 3: The duration</w:t>
      </w:r>
      <w:r>
        <w:rPr>
          <w:b/>
          <w:bCs/>
          <w:szCs w:val="21"/>
          <w:lang w:eastAsia="zh-CN"/>
        </w:rPr>
        <w:t xml:space="preserve"> or stop time</w:t>
      </w:r>
      <w:r>
        <w:rPr>
          <w:rFonts w:hint="eastAsia"/>
          <w:b/>
          <w:bCs/>
          <w:szCs w:val="21"/>
          <w:lang w:eastAsia="zh-CN"/>
        </w:rPr>
        <w:t xml:space="preserve"> of normal mode needn</w:t>
      </w:r>
      <w:r>
        <w:rPr>
          <w:b/>
          <w:bCs/>
          <w:szCs w:val="21"/>
          <w:lang w:eastAsia="zh-CN"/>
        </w:rPr>
        <w:t>’</w:t>
      </w:r>
      <w:r>
        <w:rPr>
          <w:rFonts w:hint="eastAsia"/>
          <w:b/>
          <w:bCs/>
          <w:szCs w:val="21"/>
          <w:lang w:eastAsia="zh-CN"/>
        </w:rPr>
        <w:t>t be introduced.</w:t>
      </w:r>
      <w:r>
        <w:rPr>
          <w:b/>
          <w:bCs/>
          <w:szCs w:val="21"/>
          <w:lang w:eastAsia="zh-CN"/>
        </w:rPr>
        <w:t xml:space="preserve"> </w:t>
      </w:r>
    </w:p>
    <w:p w:rsidR="003A310A" w:rsidRDefault="003A310A" w:rsidP="003A310A">
      <w:pPr>
        <w:snapToGrid w:val="0"/>
        <w:spacing w:before="120" w:after="120" w:line="288" w:lineRule="auto"/>
        <w:jc w:val="both"/>
        <w:rPr>
          <w:lang w:eastAsia="zh-CN"/>
        </w:rPr>
      </w:pPr>
      <w:r>
        <w:rPr>
          <w:rFonts w:hint="eastAsia"/>
          <w:b/>
          <w:bCs/>
          <w:szCs w:val="21"/>
          <w:lang w:eastAsia="zh-CN"/>
        </w:rPr>
        <w:t xml:space="preserve">Proposal 4: Some candidate satellite ID that is prioritized for </w:t>
      </w:r>
      <w:r>
        <w:rPr>
          <w:rFonts w:hint="eastAsia"/>
          <w:b/>
          <w:bCs/>
          <w:szCs w:val="20"/>
          <w:lang w:eastAsia="zh-CN"/>
        </w:rPr>
        <w:t>R19 UE supporting S&amp;F</w:t>
      </w:r>
      <w:r>
        <w:rPr>
          <w:rFonts w:hint="eastAsia"/>
          <w:szCs w:val="20"/>
          <w:lang w:eastAsia="zh-CN"/>
        </w:rPr>
        <w:t xml:space="preserve"> </w:t>
      </w:r>
      <w:r>
        <w:rPr>
          <w:rFonts w:hint="eastAsia"/>
          <w:b/>
          <w:bCs/>
          <w:szCs w:val="21"/>
          <w:lang w:eastAsia="zh-CN"/>
        </w:rPr>
        <w:t>to resume the connections could be supplied via RRC release message.</w:t>
      </w:r>
    </w:p>
    <w:p w:rsidR="00E13D2A" w:rsidRDefault="00EE6856">
      <w:pPr>
        <w:pStyle w:val="1"/>
        <w:rPr>
          <w:rFonts w:cs="Arial"/>
          <w:b/>
          <w:bCs/>
          <w:lang w:val="en-US"/>
        </w:rPr>
      </w:pPr>
      <w:r>
        <w:rPr>
          <w:rFonts w:cs="Arial"/>
          <w:b/>
          <w:bCs/>
          <w:lang w:val="en-US"/>
        </w:rPr>
        <w:t>Reference</w:t>
      </w:r>
    </w:p>
    <w:p w:rsidR="00E13D2A" w:rsidRDefault="00EE6856">
      <w:pPr>
        <w:rPr>
          <w:lang w:val="en-GB"/>
        </w:rPr>
      </w:pPr>
      <w:r>
        <w:rPr>
          <w:lang w:val="en-GB"/>
        </w:rPr>
        <w:t>[1] RP-240776 Revised WID: Non-Terrestrial Networks (NTN) for Internet of Things MediaTek Inc</w:t>
      </w:r>
      <w:r>
        <w:rPr>
          <w:rFonts w:hint="eastAsia"/>
          <w:lang w:val="en-GB"/>
        </w:rPr>
        <w:t>.</w:t>
      </w:r>
      <w:r>
        <w:rPr>
          <w:lang w:val="en-GB"/>
        </w:rPr>
        <w:t>, RAN#103</w:t>
      </w:r>
      <w:r>
        <w:rPr>
          <w:rFonts w:hint="eastAsia"/>
          <w:lang w:val="en-GB"/>
        </w:rPr>
        <w:t>,</w:t>
      </w:r>
      <w:r>
        <w:rPr>
          <w:lang w:val="en-GB"/>
        </w:rPr>
        <w:t xml:space="preserve"> March, 2024</w:t>
      </w:r>
    </w:p>
    <w:p w:rsidR="00E13D2A" w:rsidRDefault="00EE6856">
      <w:pPr>
        <w:widowControl w:val="0"/>
        <w:tabs>
          <w:tab w:val="left" w:pos="90"/>
          <w:tab w:val="left" w:pos="1868"/>
          <w:tab w:val="right" w:pos="10649"/>
        </w:tabs>
        <w:autoSpaceDE w:val="0"/>
        <w:autoSpaceDN w:val="0"/>
        <w:adjustRightInd w:val="0"/>
        <w:spacing w:before="53" w:after="0" w:line="240" w:lineRule="auto"/>
      </w:pPr>
      <w:r>
        <w:t>[2] 3GPP TR 23.700-29 V19.0.0, Study on integration of satellite components in the 5G architecture; Phase 3 (Release 19), 2024-06</w:t>
      </w:r>
    </w:p>
    <w:sectPr w:rsidR="00E13D2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BDB" w:rsidRDefault="00AA3BDB">
      <w:pPr>
        <w:spacing w:line="240" w:lineRule="auto"/>
      </w:pPr>
      <w:r>
        <w:separator/>
      </w:r>
    </w:p>
  </w:endnote>
  <w:endnote w:type="continuationSeparator" w:id="0">
    <w:p w:rsidR="00AA3BDB" w:rsidRDefault="00AA3B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宋体"/>
    <w:charset w:val="86"/>
    <w:family w:val="auto"/>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C55" w:rsidRDefault="00653C5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D2A" w:rsidRDefault="00EE6856">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653C55">
      <w:rPr>
        <w:rStyle w:val="af0"/>
        <w:rFonts w:eastAsiaTheme="majorEastAsia"/>
        <w:noProof/>
      </w:rPr>
      <w:t>1</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653C55">
      <w:rPr>
        <w:rStyle w:val="af0"/>
        <w:rFonts w:eastAsiaTheme="majorEastAsia"/>
        <w:noProof/>
      </w:rPr>
      <w:t>5</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C55" w:rsidRDefault="00653C5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BDB" w:rsidRDefault="00AA3BDB">
      <w:pPr>
        <w:spacing w:line="240" w:lineRule="auto"/>
      </w:pPr>
      <w:r>
        <w:separator/>
      </w:r>
    </w:p>
  </w:footnote>
  <w:footnote w:type="continuationSeparator" w:id="0">
    <w:p w:rsidR="00AA3BDB" w:rsidRDefault="00AA3BD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D2A" w:rsidRDefault="00EE685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C55" w:rsidRDefault="00653C5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C55" w:rsidRDefault="00653C5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B6279"/>
    <w:multiLevelType w:val="multilevel"/>
    <w:tmpl w:val="FFFB62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D16EF9"/>
    <w:multiLevelType w:val="multilevel"/>
    <w:tmpl w:val="08D16EF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371C83"/>
    <w:multiLevelType w:val="multilevel"/>
    <w:tmpl w:val="1C371C83"/>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8"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FFD1C76"/>
    <w:multiLevelType w:val="multilevel"/>
    <w:tmpl w:val="6FFD1C76"/>
    <w:lvl w:ilvl="0">
      <w:start w:val="1"/>
      <w:numFmt w:val="decimal"/>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2A4F51"/>
    <w:multiLevelType w:val="multilevel"/>
    <w:tmpl w:val="702A4F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2"/>
  </w:num>
  <w:num w:numId="3">
    <w:abstractNumId w:val="6"/>
  </w:num>
  <w:num w:numId="4">
    <w:abstractNumId w:val="7"/>
  </w:num>
  <w:num w:numId="5">
    <w:abstractNumId w:val="10"/>
  </w:num>
  <w:num w:numId="6">
    <w:abstractNumId w:val="0"/>
  </w:num>
  <w:num w:numId="7">
    <w:abstractNumId w:val="2"/>
  </w:num>
  <w:num w:numId="8">
    <w:abstractNumId w:val="13"/>
  </w:num>
  <w:num w:numId="9">
    <w:abstractNumId w:val="5"/>
  </w:num>
  <w:num w:numId="10">
    <w:abstractNumId w:val="14"/>
  </w:num>
  <w:num w:numId="11">
    <w:abstractNumId w:val="8"/>
  </w:num>
  <w:num w:numId="12">
    <w:abstractNumId w:val="11"/>
  </w:num>
  <w:num w:numId="13">
    <w:abstractNumId w:val="9"/>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FD8C93"/>
    <w:rsid w:val="AFB67275"/>
    <w:rsid w:val="AFCF57E0"/>
    <w:rsid w:val="B3D66F66"/>
    <w:rsid w:val="B4BFDE32"/>
    <w:rsid w:val="B57E36BC"/>
    <w:rsid w:val="B5BF6983"/>
    <w:rsid w:val="B5FB8270"/>
    <w:rsid w:val="B76371E9"/>
    <w:rsid w:val="B7FB6D21"/>
    <w:rsid w:val="B7FC675C"/>
    <w:rsid w:val="BA7B23C6"/>
    <w:rsid w:val="BB3FB676"/>
    <w:rsid w:val="BB6C1E6C"/>
    <w:rsid w:val="BBFBAB16"/>
    <w:rsid w:val="BCF5EDDE"/>
    <w:rsid w:val="BDE61792"/>
    <w:rsid w:val="BDE7A99F"/>
    <w:rsid w:val="BDEE1441"/>
    <w:rsid w:val="BE77FE5B"/>
    <w:rsid w:val="BE7E8A05"/>
    <w:rsid w:val="BF3F4E4A"/>
    <w:rsid w:val="BF4B62F0"/>
    <w:rsid w:val="BF6F9743"/>
    <w:rsid w:val="BF7FEFA2"/>
    <w:rsid w:val="BFF76D42"/>
    <w:rsid w:val="BFFF58BD"/>
    <w:rsid w:val="CB91F186"/>
    <w:rsid w:val="CBFF8685"/>
    <w:rsid w:val="CECFFA3B"/>
    <w:rsid w:val="CF4714AE"/>
    <w:rsid w:val="CFBF9D4C"/>
    <w:rsid w:val="D37F4C68"/>
    <w:rsid w:val="D575FC31"/>
    <w:rsid w:val="D6CFF969"/>
    <w:rsid w:val="D7BDEBFE"/>
    <w:rsid w:val="D7E72850"/>
    <w:rsid w:val="D7F6DA9A"/>
    <w:rsid w:val="D96B3EF2"/>
    <w:rsid w:val="D9A77203"/>
    <w:rsid w:val="D9FC5857"/>
    <w:rsid w:val="DB57F586"/>
    <w:rsid w:val="DBABB667"/>
    <w:rsid w:val="DBF91EB3"/>
    <w:rsid w:val="DBFBC9BE"/>
    <w:rsid w:val="DDBB7F84"/>
    <w:rsid w:val="DF6ABEE3"/>
    <w:rsid w:val="DFBD1066"/>
    <w:rsid w:val="DFED06EF"/>
    <w:rsid w:val="DFEF7856"/>
    <w:rsid w:val="DFF71820"/>
    <w:rsid w:val="E4BF6A47"/>
    <w:rsid w:val="E4E4B7E6"/>
    <w:rsid w:val="E5F6876E"/>
    <w:rsid w:val="E6F52A9B"/>
    <w:rsid w:val="E7FB9F7E"/>
    <w:rsid w:val="E7FDE193"/>
    <w:rsid w:val="E7FEEC54"/>
    <w:rsid w:val="E83D41F3"/>
    <w:rsid w:val="E99F3B6A"/>
    <w:rsid w:val="EB7EA3CC"/>
    <w:rsid w:val="EBFBD0A2"/>
    <w:rsid w:val="EBFD5431"/>
    <w:rsid w:val="ED5FB71C"/>
    <w:rsid w:val="EE7E23E4"/>
    <w:rsid w:val="EE7F493B"/>
    <w:rsid w:val="EFABA983"/>
    <w:rsid w:val="EFBF181B"/>
    <w:rsid w:val="EFCFF58F"/>
    <w:rsid w:val="EFDF358C"/>
    <w:rsid w:val="EFEF474C"/>
    <w:rsid w:val="EFFFDC73"/>
    <w:rsid w:val="F0F3E165"/>
    <w:rsid w:val="F26FCF08"/>
    <w:rsid w:val="F2FF8C5C"/>
    <w:rsid w:val="F63F3C85"/>
    <w:rsid w:val="F6759DE4"/>
    <w:rsid w:val="F6FC273B"/>
    <w:rsid w:val="F730F9B8"/>
    <w:rsid w:val="F73F8080"/>
    <w:rsid w:val="F75398F8"/>
    <w:rsid w:val="F77EAF5D"/>
    <w:rsid w:val="F77F96A0"/>
    <w:rsid w:val="F79D2B10"/>
    <w:rsid w:val="F7D23560"/>
    <w:rsid w:val="F7FF1CD2"/>
    <w:rsid w:val="F9B7C2FB"/>
    <w:rsid w:val="F9BFB2A1"/>
    <w:rsid w:val="F9BFF11F"/>
    <w:rsid w:val="F9F73F3E"/>
    <w:rsid w:val="FADD67B2"/>
    <w:rsid w:val="FB4E9BD6"/>
    <w:rsid w:val="FB7F0317"/>
    <w:rsid w:val="FB7FDE0D"/>
    <w:rsid w:val="FBA3D0F8"/>
    <w:rsid w:val="FBB5B834"/>
    <w:rsid w:val="FBC3B071"/>
    <w:rsid w:val="FBE18A6A"/>
    <w:rsid w:val="FBEF14E1"/>
    <w:rsid w:val="FBEFE8AE"/>
    <w:rsid w:val="FBF2E76F"/>
    <w:rsid w:val="FC71C2BC"/>
    <w:rsid w:val="FCAE539F"/>
    <w:rsid w:val="FCCECD9C"/>
    <w:rsid w:val="FCF704CC"/>
    <w:rsid w:val="FCFB4383"/>
    <w:rsid w:val="FD5D1F71"/>
    <w:rsid w:val="FD6DF3B5"/>
    <w:rsid w:val="FDEE1816"/>
    <w:rsid w:val="FDEFD03F"/>
    <w:rsid w:val="FDFF4BA5"/>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CBA3E"/>
    <w:rsid w:val="FFEF958A"/>
    <w:rsid w:val="FFF12E3C"/>
    <w:rsid w:val="FFF6DF93"/>
    <w:rsid w:val="FFFD2A82"/>
    <w:rsid w:val="FFFF7C44"/>
    <w:rsid w:val="FFFFE764"/>
    <w:rsid w:val="000010F0"/>
    <w:rsid w:val="00001A09"/>
    <w:rsid w:val="00001C67"/>
    <w:rsid w:val="00002739"/>
    <w:rsid w:val="0000383D"/>
    <w:rsid w:val="000056D3"/>
    <w:rsid w:val="00005C51"/>
    <w:rsid w:val="0000657C"/>
    <w:rsid w:val="000065FF"/>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4D94"/>
    <w:rsid w:val="00036E85"/>
    <w:rsid w:val="00037C41"/>
    <w:rsid w:val="00041145"/>
    <w:rsid w:val="0004125F"/>
    <w:rsid w:val="00045465"/>
    <w:rsid w:val="00046F4C"/>
    <w:rsid w:val="00047285"/>
    <w:rsid w:val="00050F0B"/>
    <w:rsid w:val="00051A26"/>
    <w:rsid w:val="000521E1"/>
    <w:rsid w:val="00055158"/>
    <w:rsid w:val="00056E42"/>
    <w:rsid w:val="000572B4"/>
    <w:rsid w:val="00060B2D"/>
    <w:rsid w:val="00061DEB"/>
    <w:rsid w:val="000623B3"/>
    <w:rsid w:val="00062C27"/>
    <w:rsid w:val="0006420A"/>
    <w:rsid w:val="00064A37"/>
    <w:rsid w:val="0006668D"/>
    <w:rsid w:val="00067D17"/>
    <w:rsid w:val="00070678"/>
    <w:rsid w:val="00071358"/>
    <w:rsid w:val="00071D03"/>
    <w:rsid w:val="00071E37"/>
    <w:rsid w:val="00073042"/>
    <w:rsid w:val="000730D5"/>
    <w:rsid w:val="00073C12"/>
    <w:rsid w:val="00074364"/>
    <w:rsid w:val="00074CFD"/>
    <w:rsid w:val="000753C5"/>
    <w:rsid w:val="00076736"/>
    <w:rsid w:val="000771DD"/>
    <w:rsid w:val="0007725F"/>
    <w:rsid w:val="00077B86"/>
    <w:rsid w:val="00077DA5"/>
    <w:rsid w:val="00080AC7"/>
    <w:rsid w:val="00081870"/>
    <w:rsid w:val="00081994"/>
    <w:rsid w:val="00081AE6"/>
    <w:rsid w:val="00081D37"/>
    <w:rsid w:val="000842E0"/>
    <w:rsid w:val="0008436C"/>
    <w:rsid w:val="00086EB5"/>
    <w:rsid w:val="00086F9C"/>
    <w:rsid w:val="0008742F"/>
    <w:rsid w:val="0009066D"/>
    <w:rsid w:val="00090E7D"/>
    <w:rsid w:val="00090F95"/>
    <w:rsid w:val="000920E8"/>
    <w:rsid w:val="000924E1"/>
    <w:rsid w:val="00092F5E"/>
    <w:rsid w:val="000938EA"/>
    <w:rsid w:val="00093DF2"/>
    <w:rsid w:val="0009477B"/>
    <w:rsid w:val="00094E14"/>
    <w:rsid w:val="000951B6"/>
    <w:rsid w:val="0009647C"/>
    <w:rsid w:val="00097280"/>
    <w:rsid w:val="000976E7"/>
    <w:rsid w:val="000977BD"/>
    <w:rsid w:val="00097CF1"/>
    <w:rsid w:val="00097EC1"/>
    <w:rsid w:val="00097FE1"/>
    <w:rsid w:val="000A1CC2"/>
    <w:rsid w:val="000A2670"/>
    <w:rsid w:val="000A27E1"/>
    <w:rsid w:val="000A3704"/>
    <w:rsid w:val="000A6234"/>
    <w:rsid w:val="000A6C76"/>
    <w:rsid w:val="000B04C3"/>
    <w:rsid w:val="000B15DC"/>
    <w:rsid w:val="000B1D9A"/>
    <w:rsid w:val="000B1EFD"/>
    <w:rsid w:val="000B3B95"/>
    <w:rsid w:val="000B438B"/>
    <w:rsid w:val="000B5B37"/>
    <w:rsid w:val="000C06F5"/>
    <w:rsid w:val="000C16CD"/>
    <w:rsid w:val="000C33F9"/>
    <w:rsid w:val="000C3465"/>
    <w:rsid w:val="000C3A72"/>
    <w:rsid w:val="000C48D3"/>
    <w:rsid w:val="000C4BD0"/>
    <w:rsid w:val="000C5681"/>
    <w:rsid w:val="000D1402"/>
    <w:rsid w:val="000D1F83"/>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0B27"/>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462"/>
    <w:rsid w:val="001139EC"/>
    <w:rsid w:val="00113AC3"/>
    <w:rsid w:val="001143D1"/>
    <w:rsid w:val="00114EB8"/>
    <w:rsid w:val="00115597"/>
    <w:rsid w:val="00117FB7"/>
    <w:rsid w:val="00121D23"/>
    <w:rsid w:val="001224E6"/>
    <w:rsid w:val="001228CB"/>
    <w:rsid w:val="00122B13"/>
    <w:rsid w:val="00124335"/>
    <w:rsid w:val="0012647E"/>
    <w:rsid w:val="00126A1C"/>
    <w:rsid w:val="00127147"/>
    <w:rsid w:val="001276BE"/>
    <w:rsid w:val="00130FBC"/>
    <w:rsid w:val="00131796"/>
    <w:rsid w:val="00132758"/>
    <w:rsid w:val="001334E5"/>
    <w:rsid w:val="00133982"/>
    <w:rsid w:val="00133CF9"/>
    <w:rsid w:val="00133E39"/>
    <w:rsid w:val="00134DB5"/>
    <w:rsid w:val="0013532E"/>
    <w:rsid w:val="001365E1"/>
    <w:rsid w:val="0013673F"/>
    <w:rsid w:val="001415C3"/>
    <w:rsid w:val="001426F4"/>
    <w:rsid w:val="00143421"/>
    <w:rsid w:val="0014479F"/>
    <w:rsid w:val="00144F30"/>
    <w:rsid w:val="0014517C"/>
    <w:rsid w:val="00145D79"/>
    <w:rsid w:val="00147549"/>
    <w:rsid w:val="00150184"/>
    <w:rsid w:val="00150BFD"/>
    <w:rsid w:val="0015115B"/>
    <w:rsid w:val="001523D7"/>
    <w:rsid w:val="00152503"/>
    <w:rsid w:val="0015353E"/>
    <w:rsid w:val="00154287"/>
    <w:rsid w:val="00155734"/>
    <w:rsid w:val="0015756C"/>
    <w:rsid w:val="00157AEA"/>
    <w:rsid w:val="00157B61"/>
    <w:rsid w:val="00157CDE"/>
    <w:rsid w:val="00157D6B"/>
    <w:rsid w:val="00157FBD"/>
    <w:rsid w:val="001600EE"/>
    <w:rsid w:val="00160111"/>
    <w:rsid w:val="001604D3"/>
    <w:rsid w:val="001713D1"/>
    <w:rsid w:val="00173B9C"/>
    <w:rsid w:val="00173C1C"/>
    <w:rsid w:val="00173EA4"/>
    <w:rsid w:val="00174ADF"/>
    <w:rsid w:val="00175F66"/>
    <w:rsid w:val="00177889"/>
    <w:rsid w:val="00180D62"/>
    <w:rsid w:val="00180FDF"/>
    <w:rsid w:val="00181088"/>
    <w:rsid w:val="0018252D"/>
    <w:rsid w:val="00182B82"/>
    <w:rsid w:val="00182F1F"/>
    <w:rsid w:val="001847FB"/>
    <w:rsid w:val="00184B75"/>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7B56"/>
    <w:rsid w:val="001B0019"/>
    <w:rsid w:val="001B069E"/>
    <w:rsid w:val="001B1E4A"/>
    <w:rsid w:val="001B219F"/>
    <w:rsid w:val="001B33A0"/>
    <w:rsid w:val="001B3487"/>
    <w:rsid w:val="001B39B2"/>
    <w:rsid w:val="001B4294"/>
    <w:rsid w:val="001B4D70"/>
    <w:rsid w:val="001C0431"/>
    <w:rsid w:val="001C2E50"/>
    <w:rsid w:val="001C593F"/>
    <w:rsid w:val="001C6B53"/>
    <w:rsid w:val="001C7166"/>
    <w:rsid w:val="001D1369"/>
    <w:rsid w:val="001D217A"/>
    <w:rsid w:val="001D28F3"/>
    <w:rsid w:val="001D337A"/>
    <w:rsid w:val="001D4983"/>
    <w:rsid w:val="001D5574"/>
    <w:rsid w:val="001D5D5E"/>
    <w:rsid w:val="001D62CF"/>
    <w:rsid w:val="001D71F5"/>
    <w:rsid w:val="001E0173"/>
    <w:rsid w:val="001E0F83"/>
    <w:rsid w:val="001E153F"/>
    <w:rsid w:val="001E1942"/>
    <w:rsid w:val="001E1FFA"/>
    <w:rsid w:val="001E2349"/>
    <w:rsid w:val="001E2C02"/>
    <w:rsid w:val="001E78F7"/>
    <w:rsid w:val="001E797D"/>
    <w:rsid w:val="001F0560"/>
    <w:rsid w:val="001F0680"/>
    <w:rsid w:val="001F0B5D"/>
    <w:rsid w:val="001F1676"/>
    <w:rsid w:val="001F2ABD"/>
    <w:rsid w:val="001F410D"/>
    <w:rsid w:val="001F4ED9"/>
    <w:rsid w:val="001F5611"/>
    <w:rsid w:val="001F70CB"/>
    <w:rsid w:val="001F7B70"/>
    <w:rsid w:val="002016C5"/>
    <w:rsid w:val="00202D28"/>
    <w:rsid w:val="002034F2"/>
    <w:rsid w:val="00206C15"/>
    <w:rsid w:val="002070CF"/>
    <w:rsid w:val="00207327"/>
    <w:rsid w:val="00210356"/>
    <w:rsid w:val="00210376"/>
    <w:rsid w:val="002149F3"/>
    <w:rsid w:val="00216637"/>
    <w:rsid w:val="00220B68"/>
    <w:rsid w:val="00221913"/>
    <w:rsid w:val="00222A2B"/>
    <w:rsid w:val="00223380"/>
    <w:rsid w:val="00224F0F"/>
    <w:rsid w:val="00225157"/>
    <w:rsid w:val="00226221"/>
    <w:rsid w:val="00226F01"/>
    <w:rsid w:val="0023030B"/>
    <w:rsid w:val="002303AD"/>
    <w:rsid w:val="002307F4"/>
    <w:rsid w:val="00230E6A"/>
    <w:rsid w:val="00231FCA"/>
    <w:rsid w:val="0023252C"/>
    <w:rsid w:val="002329A1"/>
    <w:rsid w:val="002329BB"/>
    <w:rsid w:val="002336D6"/>
    <w:rsid w:val="00234054"/>
    <w:rsid w:val="0023435E"/>
    <w:rsid w:val="00235C3A"/>
    <w:rsid w:val="002360A9"/>
    <w:rsid w:val="002362BC"/>
    <w:rsid w:val="002370DC"/>
    <w:rsid w:val="00237335"/>
    <w:rsid w:val="00240AB7"/>
    <w:rsid w:val="00240B4C"/>
    <w:rsid w:val="002418BA"/>
    <w:rsid w:val="00245AA2"/>
    <w:rsid w:val="00250CB5"/>
    <w:rsid w:val="002513D4"/>
    <w:rsid w:val="00251A60"/>
    <w:rsid w:val="002524CD"/>
    <w:rsid w:val="00252B96"/>
    <w:rsid w:val="00252E27"/>
    <w:rsid w:val="00253050"/>
    <w:rsid w:val="0025370C"/>
    <w:rsid w:val="002565CF"/>
    <w:rsid w:val="00256A67"/>
    <w:rsid w:val="002575AC"/>
    <w:rsid w:val="00260912"/>
    <w:rsid w:val="00261084"/>
    <w:rsid w:val="002631D7"/>
    <w:rsid w:val="00264506"/>
    <w:rsid w:val="00264E22"/>
    <w:rsid w:val="0026535F"/>
    <w:rsid w:val="00266254"/>
    <w:rsid w:val="0027088B"/>
    <w:rsid w:val="00270D89"/>
    <w:rsid w:val="0027138F"/>
    <w:rsid w:val="00271925"/>
    <w:rsid w:val="00272434"/>
    <w:rsid w:val="00274394"/>
    <w:rsid w:val="00274EC2"/>
    <w:rsid w:val="00275242"/>
    <w:rsid w:val="0027571B"/>
    <w:rsid w:val="002775E1"/>
    <w:rsid w:val="00277EFA"/>
    <w:rsid w:val="002855B3"/>
    <w:rsid w:val="00286BCD"/>
    <w:rsid w:val="00287A01"/>
    <w:rsid w:val="0029038F"/>
    <w:rsid w:val="00290BE1"/>
    <w:rsid w:val="00290FAE"/>
    <w:rsid w:val="0029120A"/>
    <w:rsid w:val="00291768"/>
    <w:rsid w:val="002917CE"/>
    <w:rsid w:val="00292011"/>
    <w:rsid w:val="00292165"/>
    <w:rsid w:val="00292D2C"/>
    <w:rsid w:val="002940FA"/>
    <w:rsid w:val="002958D6"/>
    <w:rsid w:val="00295E65"/>
    <w:rsid w:val="0029690F"/>
    <w:rsid w:val="00296ED6"/>
    <w:rsid w:val="002A2D7C"/>
    <w:rsid w:val="002A4884"/>
    <w:rsid w:val="002A4B4E"/>
    <w:rsid w:val="002A4C41"/>
    <w:rsid w:val="002A5469"/>
    <w:rsid w:val="002A6D31"/>
    <w:rsid w:val="002A6D4B"/>
    <w:rsid w:val="002B0B5A"/>
    <w:rsid w:val="002B5790"/>
    <w:rsid w:val="002B5A6E"/>
    <w:rsid w:val="002B7834"/>
    <w:rsid w:val="002C1AE9"/>
    <w:rsid w:val="002C22DD"/>
    <w:rsid w:val="002C38E3"/>
    <w:rsid w:val="002C415C"/>
    <w:rsid w:val="002C428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300AE1"/>
    <w:rsid w:val="003040C1"/>
    <w:rsid w:val="00304420"/>
    <w:rsid w:val="00305BC3"/>
    <w:rsid w:val="00306F87"/>
    <w:rsid w:val="00311A1A"/>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7BE4"/>
    <w:rsid w:val="003513EC"/>
    <w:rsid w:val="003519B8"/>
    <w:rsid w:val="00351FFF"/>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8FF"/>
    <w:rsid w:val="00383CB7"/>
    <w:rsid w:val="0038491D"/>
    <w:rsid w:val="00385170"/>
    <w:rsid w:val="00386D0A"/>
    <w:rsid w:val="00387CB7"/>
    <w:rsid w:val="00390A39"/>
    <w:rsid w:val="0039104F"/>
    <w:rsid w:val="0039288D"/>
    <w:rsid w:val="00392A7D"/>
    <w:rsid w:val="00394421"/>
    <w:rsid w:val="003961D7"/>
    <w:rsid w:val="0039638B"/>
    <w:rsid w:val="00396420"/>
    <w:rsid w:val="003967E5"/>
    <w:rsid w:val="003968C6"/>
    <w:rsid w:val="00397210"/>
    <w:rsid w:val="003A030F"/>
    <w:rsid w:val="003A1D78"/>
    <w:rsid w:val="003A2A53"/>
    <w:rsid w:val="003A310A"/>
    <w:rsid w:val="003A3A0C"/>
    <w:rsid w:val="003A4E02"/>
    <w:rsid w:val="003A6958"/>
    <w:rsid w:val="003A6BAA"/>
    <w:rsid w:val="003A748E"/>
    <w:rsid w:val="003A7F5A"/>
    <w:rsid w:val="003B09B5"/>
    <w:rsid w:val="003B39FD"/>
    <w:rsid w:val="003B3A08"/>
    <w:rsid w:val="003B4D55"/>
    <w:rsid w:val="003B58AB"/>
    <w:rsid w:val="003B6013"/>
    <w:rsid w:val="003B6817"/>
    <w:rsid w:val="003B6885"/>
    <w:rsid w:val="003C0720"/>
    <w:rsid w:val="003C2420"/>
    <w:rsid w:val="003C2964"/>
    <w:rsid w:val="003C39AC"/>
    <w:rsid w:val="003C4E5D"/>
    <w:rsid w:val="003C54E0"/>
    <w:rsid w:val="003C64BE"/>
    <w:rsid w:val="003D0A07"/>
    <w:rsid w:val="003D0DB3"/>
    <w:rsid w:val="003D128E"/>
    <w:rsid w:val="003D1E61"/>
    <w:rsid w:val="003D3C82"/>
    <w:rsid w:val="003D46A6"/>
    <w:rsid w:val="003D4A78"/>
    <w:rsid w:val="003D61FE"/>
    <w:rsid w:val="003D7373"/>
    <w:rsid w:val="003D74E1"/>
    <w:rsid w:val="003D7690"/>
    <w:rsid w:val="003E103D"/>
    <w:rsid w:val="003E2114"/>
    <w:rsid w:val="003E21AF"/>
    <w:rsid w:val="003E2968"/>
    <w:rsid w:val="003E3BD5"/>
    <w:rsid w:val="003E424F"/>
    <w:rsid w:val="003E6910"/>
    <w:rsid w:val="003F10A9"/>
    <w:rsid w:val="003F2084"/>
    <w:rsid w:val="003F392E"/>
    <w:rsid w:val="003F3BF6"/>
    <w:rsid w:val="003F3DCC"/>
    <w:rsid w:val="003F45D6"/>
    <w:rsid w:val="003F4E21"/>
    <w:rsid w:val="003F544E"/>
    <w:rsid w:val="003F5A6B"/>
    <w:rsid w:val="003F7C7A"/>
    <w:rsid w:val="0040199B"/>
    <w:rsid w:val="00402A4B"/>
    <w:rsid w:val="0040311B"/>
    <w:rsid w:val="004034B4"/>
    <w:rsid w:val="0040395D"/>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2561"/>
    <w:rsid w:val="0044303F"/>
    <w:rsid w:val="00446856"/>
    <w:rsid w:val="00446FEB"/>
    <w:rsid w:val="00450112"/>
    <w:rsid w:val="00450663"/>
    <w:rsid w:val="004508A9"/>
    <w:rsid w:val="004508D3"/>
    <w:rsid w:val="00451B30"/>
    <w:rsid w:val="00452380"/>
    <w:rsid w:val="004523DE"/>
    <w:rsid w:val="00454C8E"/>
    <w:rsid w:val="00455C9C"/>
    <w:rsid w:val="00455E7B"/>
    <w:rsid w:val="00457569"/>
    <w:rsid w:val="00457E25"/>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6CB6"/>
    <w:rsid w:val="00477577"/>
    <w:rsid w:val="00480A92"/>
    <w:rsid w:val="00481553"/>
    <w:rsid w:val="00481940"/>
    <w:rsid w:val="00482DC0"/>
    <w:rsid w:val="00483824"/>
    <w:rsid w:val="0048514D"/>
    <w:rsid w:val="00485A33"/>
    <w:rsid w:val="004869DE"/>
    <w:rsid w:val="00491F7B"/>
    <w:rsid w:val="004927D6"/>
    <w:rsid w:val="0049537F"/>
    <w:rsid w:val="00495F99"/>
    <w:rsid w:val="00496802"/>
    <w:rsid w:val="004A02F8"/>
    <w:rsid w:val="004A09F9"/>
    <w:rsid w:val="004A1294"/>
    <w:rsid w:val="004A1DBD"/>
    <w:rsid w:val="004A3B3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255E"/>
    <w:rsid w:val="004F29F4"/>
    <w:rsid w:val="004F3610"/>
    <w:rsid w:val="004F373E"/>
    <w:rsid w:val="004F3FFB"/>
    <w:rsid w:val="004F5B36"/>
    <w:rsid w:val="004F69C1"/>
    <w:rsid w:val="004F6A49"/>
    <w:rsid w:val="004F7544"/>
    <w:rsid w:val="004F768E"/>
    <w:rsid w:val="004F7A1A"/>
    <w:rsid w:val="004F7A2E"/>
    <w:rsid w:val="0050060F"/>
    <w:rsid w:val="00501106"/>
    <w:rsid w:val="00501FF1"/>
    <w:rsid w:val="00502696"/>
    <w:rsid w:val="005057AF"/>
    <w:rsid w:val="00507B77"/>
    <w:rsid w:val="00510013"/>
    <w:rsid w:val="00511718"/>
    <w:rsid w:val="00512453"/>
    <w:rsid w:val="00513FE2"/>
    <w:rsid w:val="0051456C"/>
    <w:rsid w:val="00514A60"/>
    <w:rsid w:val="00515206"/>
    <w:rsid w:val="00515B45"/>
    <w:rsid w:val="00516CBE"/>
    <w:rsid w:val="005170D9"/>
    <w:rsid w:val="00520223"/>
    <w:rsid w:val="005208F6"/>
    <w:rsid w:val="005209EB"/>
    <w:rsid w:val="00521ED2"/>
    <w:rsid w:val="00523D86"/>
    <w:rsid w:val="00524548"/>
    <w:rsid w:val="00527401"/>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E39"/>
    <w:rsid w:val="0056329F"/>
    <w:rsid w:val="005640CE"/>
    <w:rsid w:val="0056520E"/>
    <w:rsid w:val="0056591A"/>
    <w:rsid w:val="00565A11"/>
    <w:rsid w:val="00566966"/>
    <w:rsid w:val="005679A8"/>
    <w:rsid w:val="00567FC6"/>
    <w:rsid w:val="00570C6F"/>
    <w:rsid w:val="00571A1E"/>
    <w:rsid w:val="00571D53"/>
    <w:rsid w:val="005723D1"/>
    <w:rsid w:val="00572532"/>
    <w:rsid w:val="005737A0"/>
    <w:rsid w:val="0057414A"/>
    <w:rsid w:val="00574CF1"/>
    <w:rsid w:val="00575C78"/>
    <w:rsid w:val="005774C6"/>
    <w:rsid w:val="00581BC2"/>
    <w:rsid w:val="005826CA"/>
    <w:rsid w:val="00583B5C"/>
    <w:rsid w:val="005846DE"/>
    <w:rsid w:val="00585674"/>
    <w:rsid w:val="005860EE"/>
    <w:rsid w:val="0059009D"/>
    <w:rsid w:val="00590211"/>
    <w:rsid w:val="00590647"/>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6F2"/>
    <w:rsid w:val="005D5779"/>
    <w:rsid w:val="005E1230"/>
    <w:rsid w:val="005E159D"/>
    <w:rsid w:val="005E1D1E"/>
    <w:rsid w:val="005E21B3"/>
    <w:rsid w:val="005E318C"/>
    <w:rsid w:val="005E5FE0"/>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258F"/>
    <w:rsid w:val="006029F7"/>
    <w:rsid w:val="00604D63"/>
    <w:rsid w:val="00605181"/>
    <w:rsid w:val="006062F6"/>
    <w:rsid w:val="00606F55"/>
    <w:rsid w:val="006071BF"/>
    <w:rsid w:val="006105A1"/>
    <w:rsid w:val="00610A42"/>
    <w:rsid w:val="00610A95"/>
    <w:rsid w:val="00613BD2"/>
    <w:rsid w:val="00613CE2"/>
    <w:rsid w:val="00614B74"/>
    <w:rsid w:val="00615A1B"/>
    <w:rsid w:val="00617E86"/>
    <w:rsid w:val="00620353"/>
    <w:rsid w:val="0062036D"/>
    <w:rsid w:val="0062090E"/>
    <w:rsid w:val="00621320"/>
    <w:rsid w:val="00621A07"/>
    <w:rsid w:val="00622823"/>
    <w:rsid w:val="00624016"/>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3C55"/>
    <w:rsid w:val="006544D0"/>
    <w:rsid w:val="006549C8"/>
    <w:rsid w:val="006549EF"/>
    <w:rsid w:val="00655681"/>
    <w:rsid w:val="006572E7"/>
    <w:rsid w:val="00657D86"/>
    <w:rsid w:val="00657EF6"/>
    <w:rsid w:val="006605F3"/>
    <w:rsid w:val="006613ED"/>
    <w:rsid w:val="00662ADE"/>
    <w:rsid w:val="0066327F"/>
    <w:rsid w:val="00664E34"/>
    <w:rsid w:val="00665692"/>
    <w:rsid w:val="006658DA"/>
    <w:rsid w:val="0066592E"/>
    <w:rsid w:val="00665FC4"/>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145"/>
    <w:rsid w:val="006816B7"/>
    <w:rsid w:val="00681A9A"/>
    <w:rsid w:val="00682030"/>
    <w:rsid w:val="00682205"/>
    <w:rsid w:val="00684F70"/>
    <w:rsid w:val="00685DE6"/>
    <w:rsid w:val="0068617D"/>
    <w:rsid w:val="00690D98"/>
    <w:rsid w:val="006912D9"/>
    <w:rsid w:val="006920D6"/>
    <w:rsid w:val="00694280"/>
    <w:rsid w:val="0069451A"/>
    <w:rsid w:val="00694AEA"/>
    <w:rsid w:val="00696731"/>
    <w:rsid w:val="00697A80"/>
    <w:rsid w:val="006A134C"/>
    <w:rsid w:val="006A402D"/>
    <w:rsid w:val="006A6071"/>
    <w:rsid w:val="006A6DAD"/>
    <w:rsid w:val="006A6E9F"/>
    <w:rsid w:val="006B06B1"/>
    <w:rsid w:val="006B1E8D"/>
    <w:rsid w:val="006B21A5"/>
    <w:rsid w:val="006B26BE"/>
    <w:rsid w:val="006B429D"/>
    <w:rsid w:val="006B5552"/>
    <w:rsid w:val="006B6588"/>
    <w:rsid w:val="006B665C"/>
    <w:rsid w:val="006B7518"/>
    <w:rsid w:val="006C056D"/>
    <w:rsid w:val="006C0CAD"/>
    <w:rsid w:val="006C11CA"/>
    <w:rsid w:val="006C2B8A"/>
    <w:rsid w:val="006C4227"/>
    <w:rsid w:val="006C4434"/>
    <w:rsid w:val="006C4D8F"/>
    <w:rsid w:val="006C4FC5"/>
    <w:rsid w:val="006C5BE9"/>
    <w:rsid w:val="006C6D16"/>
    <w:rsid w:val="006C6F50"/>
    <w:rsid w:val="006C75E1"/>
    <w:rsid w:val="006D1685"/>
    <w:rsid w:val="006D3C3F"/>
    <w:rsid w:val="006D62EF"/>
    <w:rsid w:val="006E055B"/>
    <w:rsid w:val="006E21AA"/>
    <w:rsid w:val="006E2A8B"/>
    <w:rsid w:val="006E2E03"/>
    <w:rsid w:val="006E3CBA"/>
    <w:rsid w:val="006E6E38"/>
    <w:rsid w:val="006E6E7E"/>
    <w:rsid w:val="006E6FA7"/>
    <w:rsid w:val="006E7560"/>
    <w:rsid w:val="006E7A05"/>
    <w:rsid w:val="006F045A"/>
    <w:rsid w:val="006F1EDA"/>
    <w:rsid w:val="006F26EF"/>
    <w:rsid w:val="006F4814"/>
    <w:rsid w:val="006F4910"/>
    <w:rsid w:val="006F59F6"/>
    <w:rsid w:val="006F650A"/>
    <w:rsid w:val="006F6D47"/>
    <w:rsid w:val="00700255"/>
    <w:rsid w:val="007008F4"/>
    <w:rsid w:val="00702B1A"/>
    <w:rsid w:val="007034B0"/>
    <w:rsid w:val="00704EFF"/>
    <w:rsid w:val="00705327"/>
    <w:rsid w:val="00705607"/>
    <w:rsid w:val="0070633A"/>
    <w:rsid w:val="00706DCB"/>
    <w:rsid w:val="00707DFE"/>
    <w:rsid w:val="0071117B"/>
    <w:rsid w:val="007119C9"/>
    <w:rsid w:val="00712D2F"/>
    <w:rsid w:val="00713320"/>
    <w:rsid w:val="00716BA0"/>
    <w:rsid w:val="00716E25"/>
    <w:rsid w:val="00717F15"/>
    <w:rsid w:val="0072021D"/>
    <w:rsid w:val="007209F2"/>
    <w:rsid w:val="007222B6"/>
    <w:rsid w:val="00723BEA"/>
    <w:rsid w:val="0072425F"/>
    <w:rsid w:val="00724826"/>
    <w:rsid w:val="007254D7"/>
    <w:rsid w:val="0072583E"/>
    <w:rsid w:val="00725D3C"/>
    <w:rsid w:val="00726F10"/>
    <w:rsid w:val="0073140A"/>
    <w:rsid w:val="00731656"/>
    <w:rsid w:val="007320D5"/>
    <w:rsid w:val="0073267D"/>
    <w:rsid w:val="007326A5"/>
    <w:rsid w:val="007328CA"/>
    <w:rsid w:val="00734134"/>
    <w:rsid w:val="007359AB"/>
    <w:rsid w:val="0073615C"/>
    <w:rsid w:val="00737B01"/>
    <w:rsid w:val="0074009A"/>
    <w:rsid w:val="00740AC1"/>
    <w:rsid w:val="00741160"/>
    <w:rsid w:val="00742613"/>
    <w:rsid w:val="00742E78"/>
    <w:rsid w:val="00743045"/>
    <w:rsid w:val="007437C0"/>
    <w:rsid w:val="00744243"/>
    <w:rsid w:val="00744493"/>
    <w:rsid w:val="00745A7E"/>
    <w:rsid w:val="00745CE7"/>
    <w:rsid w:val="00746DA8"/>
    <w:rsid w:val="007522DD"/>
    <w:rsid w:val="0075258A"/>
    <w:rsid w:val="00752CD1"/>
    <w:rsid w:val="0075329E"/>
    <w:rsid w:val="00753B01"/>
    <w:rsid w:val="00755BF6"/>
    <w:rsid w:val="0075605F"/>
    <w:rsid w:val="00757424"/>
    <w:rsid w:val="00757646"/>
    <w:rsid w:val="007612B6"/>
    <w:rsid w:val="00761AEA"/>
    <w:rsid w:val="007630CC"/>
    <w:rsid w:val="00763318"/>
    <w:rsid w:val="00765DEB"/>
    <w:rsid w:val="00765E93"/>
    <w:rsid w:val="00766D88"/>
    <w:rsid w:val="00767C33"/>
    <w:rsid w:val="0077041A"/>
    <w:rsid w:val="0077165B"/>
    <w:rsid w:val="00773CEA"/>
    <w:rsid w:val="00773EE7"/>
    <w:rsid w:val="00774BB7"/>
    <w:rsid w:val="007762F8"/>
    <w:rsid w:val="00776453"/>
    <w:rsid w:val="00777078"/>
    <w:rsid w:val="007773A0"/>
    <w:rsid w:val="007775BF"/>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6B14"/>
    <w:rsid w:val="007977F8"/>
    <w:rsid w:val="007A0FDF"/>
    <w:rsid w:val="007A1087"/>
    <w:rsid w:val="007A27EF"/>
    <w:rsid w:val="007A50C2"/>
    <w:rsid w:val="007A6A29"/>
    <w:rsid w:val="007B0734"/>
    <w:rsid w:val="007B25C0"/>
    <w:rsid w:val="007B27E3"/>
    <w:rsid w:val="007B30A2"/>
    <w:rsid w:val="007B5F98"/>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6952"/>
    <w:rsid w:val="007D715C"/>
    <w:rsid w:val="007E065A"/>
    <w:rsid w:val="007E0FF1"/>
    <w:rsid w:val="007E243E"/>
    <w:rsid w:val="007E26DA"/>
    <w:rsid w:val="007E36EA"/>
    <w:rsid w:val="007E3F0B"/>
    <w:rsid w:val="007E5F2F"/>
    <w:rsid w:val="007F243E"/>
    <w:rsid w:val="007F363E"/>
    <w:rsid w:val="007F3DCE"/>
    <w:rsid w:val="007F422D"/>
    <w:rsid w:val="007F49B8"/>
    <w:rsid w:val="007F67C1"/>
    <w:rsid w:val="007F70D7"/>
    <w:rsid w:val="007F7EDC"/>
    <w:rsid w:val="008014DB"/>
    <w:rsid w:val="00801B22"/>
    <w:rsid w:val="008027F6"/>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405D"/>
    <w:rsid w:val="00835389"/>
    <w:rsid w:val="00835E13"/>
    <w:rsid w:val="00836846"/>
    <w:rsid w:val="00837391"/>
    <w:rsid w:val="0083795E"/>
    <w:rsid w:val="00837F9C"/>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A1F"/>
    <w:rsid w:val="00887F5C"/>
    <w:rsid w:val="00890AEE"/>
    <w:rsid w:val="00891DCF"/>
    <w:rsid w:val="0089331F"/>
    <w:rsid w:val="00893F56"/>
    <w:rsid w:val="00893FF9"/>
    <w:rsid w:val="0089407E"/>
    <w:rsid w:val="00894AED"/>
    <w:rsid w:val="00896A0D"/>
    <w:rsid w:val="00896AF0"/>
    <w:rsid w:val="00897C56"/>
    <w:rsid w:val="008A2201"/>
    <w:rsid w:val="008A283B"/>
    <w:rsid w:val="008A2A67"/>
    <w:rsid w:val="008A342E"/>
    <w:rsid w:val="008A3C75"/>
    <w:rsid w:val="008A4A21"/>
    <w:rsid w:val="008B0A80"/>
    <w:rsid w:val="008B0CF7"/>
    <w:rsid w:val="008B0F3F"/>
    <w:rsid w:val="008B28FD"/>
    <w:rsid w:val="008B2D78"/>
    <w:rsid w:val="008B4CCB"/>
    <w:rsid w:val="008B6B6D"/>
    <w:rsid w:val="008B7BA8"/>
    <w:rsid w:val="008C0709"/>
    <w:rsid w:val="008C1833"/>
    <w:rsid w:val="008C19AD"/>
    <w:rsid w:val="008C2D44"/>
    <w:rsid w:val="008C35B2"/>
    <w:rsid w:val="008C39B2"/>
    <w:rsid w:val="008C417F"/>
    <w:rsid w:val="008C58DB"/>
    <w:rsid w:val="008C743C"/>
    <w:rsid w:val="008C7F58"/>
    <w:rsid w:val="008D01F7"/>
    <w:rsid w:val="008D09D0"/>
    <w:rsid w:val="008D0F1C"/>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D6CE5"/>
    <w:rsid w:val="008E0200"/>
    <w:rsid w:val="008E1591"/>
    <w:rsid w:val="008E28B6"/>
    <w:rsid w:val="008E3A4A"/>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30B6"/>
    <w:rsid w:val="00903459"/>
    <w:rsid w:val="00904811"/>
    <w:rsid w:val="009049B6"/>
    <w:rsid w:val="009063F7"/>
    <w:rsid w:val="00906A5F"/>
    <w:rsid w:val="00907D41"/>
    <w:rsid w:val="009105AC"/>
    <w:rsid w:val="009147ED"/>
    <w:rsid w:val="00914A1F"/>
    <w:rsid w:val="00915484"/>
    <w:rsid w:val="009159BB"/>
    <w:rsid w:val="00915CB1"/>
    <w:rsid w:val="00916090"/>
    <w:rsid w:val="00916108"/>
    <w:rsid w:val="009165E7"/>
    <w:rsid w:val="00916F9E"/>
    <w:rsid w:val="0091745D"/>
    <w:rsid w:val="009177FA"/>
    <w:rsid w:val="009209E1"/>
    <w:rsid w:val="00920B86"/>
    <w:rsid w:val="00921541"/>
    <w:rsid w:val="00921B71"/>
    <w:rsid w:val="00922FAE"/>
    <w:rsid w:val="009234AD"/>
    <w:rsid w:val="00923971"/>
    <w:rsid w:val="009239AD"/>
    <w:rsid w:val="009266E5"/>
    <w:rsid w:val="00926C0C"/>
    <w:rsid w:val="0092749F"/>
    <w:rsid w:val="00930988"/>
    <w:rsid w:val="00930F18"/>
    <w:rsid w:val="0093187D"/>
    <w:rsid w:val="0093434A"/>
    <w:rsid w:val="009360FC"/>
    <w:rsid w:val="00936432"/>
    <w:rsid w:val="0093648C"/>
    <w:rsid w:val="00936C7A"/>
    <w:rsid w:val="00940491"/>
    <w:rsid w:val="00943644"/>
    <w:rsid w:val="00944D3B"/>
    <w:rsid w:val="00945B60"/>
    <w:rsid w:val="00946538"/>
    <w:rsid w:val="0094667D"/>
    <w:rsid w:val="0094710D"/>
    <w:rsid w:val="00947A85"/>
    <w:rsid w:val="00947AB0"/>
    <w:rsid w:val="00952578"/>
    <w:rsid w:val="0095366D"/>
    <w:rsid w:val="009555AF"/>
    <w:rsid w:val="00955E72"/>
    <w:rsid w:val="009564A8"/>
    <w:rsid w:val="0095680C"/>
    <w:rsid w:val="0095782E"/>
    <w:rsid w:val="00957948"/>
    <w:rsid w:val="00961678"/>
    <w:rsid w:val="009622BB"/>
    <w:rsid w:val="00966E8D"/>
    <w:rsid w:val="00967873"/>
    <w:rsid w:val="00967DF9"/>
    <w:rsid w:val="009718D7"/>
    <w:rsid w:val="00971B60"/>
    <w:rsid w:val="009726D3"/>
    <w:rsid w:val="00973719"/>
    <w:rsid w:val="00973A1F"/>
    <w:rsid w:val="009754DE"/>
    <w:rsid w:val="00976F82"/>
    <w:rsid w:val="00977166"/>
    <w:rsid w:val="00977285"/>
    <w:rsid w:val="00977AEA"/>
    <w:rsid w:val="009802E9"/>
    <w:rsid w:val="009836C1"/>
    <w:rsid w:val="009838FD"/>
    <w:rsid w:val="00983DE7"/>
    <w:rsid w:val="009845F1"/>
    <w:rsid w:val="00984C6F"/>
    <w:rsid w:val="009859C2"/>
    <w:rsid w:val="00985C6B"/>
    <w:rsid w:val="0098634C"/>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2B8"/>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C7FA1"/>
    <w:rsid w:val="009D0AA0"/>
    <w:rsid w:val="009D201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7236"/>
    <w:rsid w:val="00A00C50"/>
    <w:rsid w:val="00A01481"/>
    <w:rsid w:val="00A058BC"/>
    <w:rsid w:val="00A065F2"/>
    <w:rsid w:val="00A107B0"/>
    <w:rsid w:val="00A10EAC"/>
    <w:rsid w:val="00A10ED7"/>
    <w:rsid w:val="00A10F8F"/>
    <w:rsid w:val="00A1318E"/>
    <w:rsid w:val="00A13614"/>
    <w:rsid w:val="00A14F4E"/>
    <w:rsid w:val="00A1602B"/>
    <w:rsid w:val="00A17646"/>
    <w:rsid w:val="00A20BD8"/>
    <w:rsid w:val="00A22389"/>
    <w:rsid w:val="00A22955"/>
    <w:rsid w:val="00A22E84"/>
    <w:rsid w:val="00A2441D"/>
    <w:rsid w:val="00A24FEC"/>
    <w:rsid w:val="00A25C02"/>
    <w:rsid w:val="00A25C69"/>
    <w:rsid w:val="00A25F74"/>
    <w:rsid w:val="00A262F8"/>
    <w:rsid w:val="00A277B0"/>
    <w:rsid w:val="00A3043E"/>
    <w:rsid w:val="00A3118C"/>
    <w:rsid w:val="00A311C8"/>
    <w:rsid w:val="00A3291B"/>
    <w:rsid w:val="00A32DAE"/>
    <w:rsid w:val="00A33C61"/>
    <w:rsid w:val="00A3420C"/>
    <w:rsid w:val="00A34C4E"/>
    <w:rsid w:val="00A35F48"/>
    <w:rsid w:val="00A3693F"/>
    <w:rsid w:val="00A375DB"/>
    <w:rsid w:val="00A405FC"/>
    <w:rsid w:val="00A409BC"/>
    <w:rsid w:val="00A41E40"/>
    <w:rsid w:val="00A454D0"/>
    <w:rsid w:val="00A46A1F"/>
    <w:rsid w:val="00A474E8"/>
    <w:rsid w:val="00A50720"/>
    <w:rsid w:val="00A50B99"/>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4D68"/>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5CE3"/>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3BDB"/>
    <w:rsid w:val="00AA45E7"/>
    <w:rsid w:val="00AA5084"/>
    <w:rsid w:val="00AA6AC8"/>
    <w:rsid w:val="00AA6F94"/>
    <w:rsid w:val="00AA7D3C"/>
    <w:rsid w:val="00AB0524"/>
    <w:rsid w:val="00AB1928"/>
    <w:rsid w:val="00AB1B41"/>
    <w:rsid w:val="00AB1FC7"/>
    <w:rsid w:val="00AB2E94"/>
    <w:rsid w:val="00AB33BD"/>
    <w:rsid w:val="00AB4FB7"/>
    <w:rsid w:val="00AB5EE0"/>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3D74"/>
    <w:rsid w:val="00AD4FC0"/>
    <w:rsid w:val="00AE062E"/>
    <w:rsid w:val="00AE2E42"/>
    <w:rsid w:val="00AE3CF9"/>
    <w:rsid w:val="00AE4562"/>
    <w:rsid w:val="00AE53F6"/>
    <w:rsid w:val="00AE6D1B"/>
    <w:rsid w:val="00AE77A4"/>
    <w:rsid w:val="00AF13C2"/>
    <w:rsid w:val="00AF1B96"/>
    <w:rsid w:val="00AF211A"/>
    <w:rsid w:val="00AF46D6"/>
    <w:rsid w:val="00AF472C"/>
    <w:rsid w:val="00AF4EB9"/>
    <w:rsid w:val="00AF4F1B"/>
    <w:rsid w:val="00AF5019"/>
    <w:rsid w:val="00AF6B7B"/>
    <w:rsid w:val="00AF7256"/>
    <w:rsid w:val="00B016A9"/>
    <w:rsid w:val="00B04144"/>
    <w:rsid w:val="00B05370"/>
    <w:rsid w:val="00B0585A"/>
    <w:rsid w:val="00B0628D"/>
    <w:rsid w:val="00B07E2D"/>
    <w:rsid w:val="00B07FB0"/>
    <w:rsid w:val="00B100F3"/>
    <w:rsid w:val="00B1069D"/>
    <w:rsid w:val="00B11F81"/>
    <w:rsid w:val="00B13DCC"/>
    <w:rsid w:val="00B15EDA"/>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4784"/>
    <w:rsid w:val="00B3619E"/>
    <w:rsid w:val="00B36600"/>
    <w:rsid w:val="00B4087F"/>
    <w:rsid w:val="00B40DE7"/>
    <w:rsid w:val="00B4148D"/>
    <w:rsid w:val="00B4235F"/>
    <w:rsid w:val="00B43038"/>
    <w:rsid w:val="00B432D8"/>
    <w:rsid w:val="00B4441D"/>
    <w:rsid w:val="00B46307"/>
    <w:rsid w:val="00B468EA"/>
    <w:rsid w:val="00B5031E"/>
    <w:rsid w:val="00B513AE"/>
    <w:rsid w:val="00B5171B"/>
    <w:rsid w:val="00B52965"/>
    <w:rsid w:val="00B54071"/>
    <w:rsid w:val="00B55380"/>
    <w:rsid w:val="00B55E39"/>
    <w:rsid w:val="00B56647"/>
    <w:rsid w:val="00B56B7F"/>
    <w:rsid w:val="00B579A5"/>
    <w:rsid w:val="00B602F6"/>
    <w:rsid w:val="00B60C90"/>
    <w:rsid w:val="00B61D6E"/>
    <w:rsid w:val="00B63234"/>
    <w:rsid w:val="00B639AC"/>
    <w:rsid w:val="00B64B64"/>
    <w:rsid w:val="00B64D4B"/>
    <w:rsid w:val="00B658C1"/>
    <w:rsid w:val="00B67395"/>
    <w:rsid w:val="00B67845"/>
    <w:rsid w:val="00B67C1D"/>
    <w:rsid w:val="00B72F29"/>
    <w:rsid w:val="00B7403C"/>
    <w:rsid w:val="00B74A29"/>
    <w:rsid w:val="00B751A6"/>
    <w:rsid w:val="00B761E5"/>
    <w:rsid w:val="00B7663C"/>
    <w:rsid w:val="00B7679F"/>
    <w:rsid w:val="00B76901"/>
    <w:rsid w:val="00B76C37"/>
    <w:rsid w:val="00B778B8"/>
    <w:rsid w:val="00B77D86"/>
    <w:rsid w:val="00B80B21"/>
    <w:rsid w:val="00B812A2"/>
    <w:rsid w:val="00B81A34"/>
    <w:rsid w:val="00B82871"/>
    <w:rsid w:val="00B83D26"/>
    <w:rsid w:val="00B8545D"/>
    <w:rsid w:val="00B862A1"/>
    <w:rsid w:val="00B87BA2"/>
    <w:rsid w:val="00B87C08"/>
    <w:rsid w:val="00B87F43"/>
    <w:rsid w:val="00B90028"/>
    <w:rsid w:val="00B902DF"/>
    <w:rsid w:val="00B90367"/>
    <w:rsid w:val="00B907E1"/>
    <w:rsid w:val="00B935DA"/>
    <w:rsid w:val="00B95313"/>
    <w:rsid w:val="00B95917"/>
    <w:rsid w:val="00B977B2"/>
    <w:rsid w:val="00BA037C"/>
    <w:rsid w:val="00BA03FC"/>
    <w:rsid w:val="00BA0A29"/>
    <w:rsid w:val="00BA1331"/>
    <w:rsid w:val="00BA15BC"/>
    <w:rsid w:val="00BA3E6E"/>
    <w:rsid w:val="00BA41B2"/>
    <w:rsid w:val="00BA6942"/>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5545"/>
    <w:rsid w:val="00BD596C"/>
    <w:rsid w:val="00BD5F6B"/>
    <w:rsid w:val="00BD6D84"/>
    <w:rsid w:val="00BE01FD"/>
    <w:rsid w:val="00BE036E"/>
    <w:rsid w:val="00BE0898"/>
    <w:rsid w:val="00BE0FD3"/>
    <w:rsid w:val="00BE11A6"/>
    <w:rsid w:val="00BE1693"/>
    <w:rsid w:val="00BE276E"/>
    <w:rsid w:val="00BE2A6C"/>
    <w:rsid w:val="00BE3970"/>
    <w:rsid w:val="00BE5A9D"/>
    <w:rsid w:val="00BF2D3A"/>
    <w:rsid w:val="00BF31C8"/>
    <w:rsid w:val="00BF43E5"/>
    <w:rsid w:val="00BF75F6"/>
    <w:rsid w:val="00BF7BB8"/>
    <w:rsid w:val="00C00B21"/>
    <w:rsid w:val="00C011B4"/>
    <w:rsid w:val="00C0337D"/>
    <w:rsid w:val="00C03AE0"/>
    <w:rsid w:val="00C074B6"/>
    <w:rsid w:val="00C10905"/>
    <w:rsid w:val="00C1096F"/>
    <w:rsid w:val="00C10A16"/>
    <w:rsid w:val="00C11746"/>
    <w:rsid w:val="00C130BC"/>
    <w:rsid w:val="00C14C8A"/>
    <w:rsid w:val="00C15013"/>
    <w:rsid w:val="00C15915"/>
    <w:rsid w:val="00C15ACA"/>
    <w:rsid w:val="00C17369"/>
    <w:rsid w:val="00C2073A"/>
    <w:rsid w:val="00C20F9F"/>
    <w:rsid w:val="00C2114E"/>
    <w:rsid w:val="00C224C5"/>
    <w:rsid w:val="00C22B05"/>
    <w:rsid w:val="00C22B14"/>
    <w:rsid w:val="00C239A0"/>
    <w:rsid w:val="00C24242"/>
    <w:rsid w:val="00C249E5"/>
    <w:rsid w:val="00C24ED6"/>
    <w:rsid w:val="00C27829"/>
    <w:rsid w:val="00C27998"/>
    <w:rsid w:val="00C30367"/>
    <w:rsid w:val="00C303EB"/>
    <w:rsid w:val="00C31320"/>
    <w:rsid w:val="00C318C8"/>
    <w:rsid w:val="00C32377"/>
    <w:rsid w:val="00C32AF6"/>
    <w:rsid w:val="00C32E11"/>
    <w:rsid w:val="00C334F7"/>
    <w:rsid w:val="00C347FB"/>
    <w:rsid w:val="00C371A4"/>
    <w:rsid w:val="00C3720E"/>
    <w:rsid w:val="00C401D0"/>
    <w:rsid w:val="00C40725"/>
    <w:rsid w:val="00C42009"/>
    <w:rsid w:val="00C43172"/>
    <w:rsid w:val="00C43E58"/>
    <w:rsid w:val="00C44354"/>
    <w:rsid w:val="00C44469"/>
    <w:rsid w:val="00C44FD2"/>
    <w:rsid w:val="00C45561"/>
    <w:rsid w:val="00C5005B"/>
    <w:rsid w:val="00C505E6"/>
    <w:rsid w:val="00C509BD"/>
    <w:rsid w:val="00C51789"/>
    <w:rsid w:val="00C51C82"/>
    <w:rsid w:val="00C521FE"/>
    <w:rsid w:val="00C52756"/>
    <w:rsid w:val="00C55C06"/>
    <w:rsid w:val="00C55FAA"/>
    <w:rsid w:val="00C564BD"/>
    <w:rsid w:val="00C56C4A"/>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28A"/>
    <w:rsid w:val="00C7307F"/>
    <w:rsid w:val="00C73456"/>
    <w:rsid w:val="00C74565"/>
    <w:rsid w:val="00C7606A"/>
    <w:rsid w:val="00C76695"/>
    <w:rsid w:val="00C76EA7"/>
    <w:rsid w:val="00C771B9"/>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7A"/>
    <w:rsid w:val="00CA5FC5"/>
    <w:rsid w:val="00CA60CB"/>
    <w:rsid w:val="00CA6573"/>
    <w:rsid w:val="00CA662C"/>
    <w:rsid w:val="00CA6BE9"/>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2176"/>
    <w:rsid w:val="00CD2A08"/>
    <w:rsid w:val="00CD305E"/>
    <w:rsid w:val="00CD45B6"/>
    <w:rsid w:val="00CD695B"/>
    <w:rsid w:val="00CD6D4B"/>
    <w:rsid w:val="00CD6EEF"/>
    <w:rsid w:val="00CE07B0"/>
    <w:rsid w:val="00CE0CBE"/>
    <w:rsid w:val="00CE1248"/>
    <w:rsid w:val="00CE19E4"/>
    <w:rsid w:val="00CE38FF"/>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CF7375"/>
    <w:rsid w:val="00D00B4A"/>
    <w:rsid w:val="00D01A91"/>
    <w:rsid w:val="00D02689"/>
    <w:rsid w:val="00D02A55"/>
    <w:rsid w:val="00D03567"/>
    <w:rsid w:val="00D04923"/>
    <w:rsid w:val="00D05E1E"/>
    <w:rsid w:val="00D0612D"/>
    <w:rsid w:val="00D111D5"/>
    <w:rsid w:val="00D139F4"/>
    <w:rsid w:val="00D13FAE"/>
    <w:rsid w:val="00D1424A"/>
    <w:rsid w:val="00D17D7C"/>
    <w:rsid w:val="00D2133C"/>
    <w:rsid w:val="00D21DE9"/>
    <w:rsid w:val="00D22A9C"/>
    <w:rsid w:val="00D258CC"/>
    <w:rsid w:val="00D265FD"/>
    <w:rsid w:val="00D27397"/>
    <w:rsid w:val="00D30535"/>
    <w:rsid w:val="00D30F66"/>
    <w:rsid w:val="00D311A6"/>
    <w:rsid w:val="00D31288"/>
    <w:rsid w:val="00D31815"/>
    <w:rsid w:val="00D324CB"/>
    <w:rsid w:val="00D32C67"/>
    <w:rsid w:val="00D35425"/>
    <w:rsid w:val="00D35DBA"/>
    <w:rsid w:val="00D361AB"/>
    <w:rsid w:val="00D3673C"/>
    <w:rsid w:val="00D37CA2"/>
    <w:rsid w:val="00D40AA8"/>
    <w:rsid w:val="00D411FE"/>
    <w:rsid w:val="00D42A27"/>
    <w:rsid w:val="00D43330"/>
    <w:rsid w:val="00D450AA"/>
    <w:rsid w:val="00D4589F"/>
    <w:rsid w:val="00D46DE0"/>
    <w:rsid w:val="00D46FF6"/>
    <w:rsid w:val="00D50C7F"/>
    <w:rsid w:val="00D5240A"/>
    <w:rsid w:val="00D524F4"/>
    <w:rsid w:val="00D53128"/>
    <w:rsid w:val="00D53523"/>
    <w:rsid w:val="00D53800"/>
    <w:rsid w:val="00D5499A"/>
    <w:rsid w:val="00D54E76"/>
    <w:rsid w:val="00D55216"/>
    <w:rsid w:val="00D55D44"/>
    <w:rsid w:val="00D57531"/>
    <w:rsid w:val="00D623E2"/>
    <w:rsid w:val="00D63EAB"/>
    <w:rsid w:val="00D64325"/>
    <w:rsid w:val="00D652C9"/>
    <w:rsid w:val="00D659F8"/>
    <w:rsid w:val="00D65C75"/>
    <w:rsid w:val="00D67948"/>
    <w:rsid w:val="00D706E3"/>
    <w:rsid w:val="00D71BC8"/>
    <w:rsid w:val="00D73F01"/>
    <w:rsid w:val="00D74E7E"/>
    <w:rsid w:val="00D7509C"/>
    <w:rsid w:val="00D75EB1"/>
    <w:rsid w:val="00D75F39"/>
    <w:rsid w:val="00D76596"/>
    <w:rsid w:val="00D76B58"/>
    <w:rsid w:val="00D76DCA"/>
    <w:rsid w:val="00D76F80"/>
    <w:rsid w:val="00D779DF"/>
    <w:rsid w:val="00D77F3B"/>
    <w:rsid w:val="00D8061A"/>
    <w:rsid w:val="00D820DF"/>
    <w:rsid w:val="00D82425"/>
    <w:rsid w:val="00D83232"/>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07E"/>
    <w:rsid w:val="00DC53F4"/>
    <w:rsid w:val="00DC58A5"/>
    <w:rsid w:val="00DC698A"/>
    <w:rsid w:val="00DD020C"/>
    <w:rsid w:val="00DD09AA"/>
    <w:rsid w:val="00DD0ECF"/>
    <w:rsid w:val="00DD245B"/>
    <w:rsid w:val="00DD2BF9"/>
    <w:rsid w:val="00DD2DCF"/>
    <w:rsid w:val="00DD2F9E"/>
    <w:rsid w:val="00DD3F79"/>
    <w:rsid w:val="00DD4708"/>
    <w:rsid w:val="00DD4884"/>
    <w:rsid w:val="00DD541F"/>
    <w:rsid w:val="00DD6085"/>
    <w:rsid w:val="00DD78F2"/>
    <w:rsid w:val="00DE1B2E"/>
    <w:rsid w:val="00DE1D8E"/>
    <w:rsid w:val="00DE1EFA"/>
    <w:rsid w:val="00DE4C0D"/>
    <w:rsid w:val="00DE5483"/>
    <w:rsid w:val="00DE7655"/>
    <w:rsid w:val="00DE7DEB"/>
    <w:rsid w:val="00DF045B"/>
    <w:rsid w:val="00DF07F0"/>
    <w:rsid w:val="00DF3A57"/>
    <w:rsid w:val="00DF3F18"/>
    <w:rsid w:val="00DF5A7C"/>
    <w:rsid w:val="00DF68C4"/>
    <w:rsid w:val="00DF71E0"/>
    <w:rsid w:val="00DF760C"/>
    <w:rsid w:val="00DF7C77"/>
    <w:rsid w:val="00E03196"/>
    <w:rsid w:val="00E0325E"/>
    <w:rsid w:val="00E03561"/>
    <w:rsid w:val="00E04091"/>
    <w:rsid w:val="00E048DB"/>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2C81"/>
    <w:rsid w:val="00E23156"/>
    <w:rsid w:val="00E2330C"/>
    <w:rsid w:val="00E236E9"/>
    <w:rsid w:val="00E24C49"/>
    <w:rsid w:val="00E25E5B"/>
    <w:rsid w:val="00E27F2C"/>
    <w:rsid w:val="00E30C8E"/>
    <w:rsid w:val="00E31755"/>
    <w:rsid w:val="00E318B9"/>
    <w:rsid w:val="00E31CEC"/>
    <w:rsid w:val="00E32076"/>
    <w:rsid w:val="00E32688"/>
    <w:rsid w:val="00E3658D"/>
    <w:rsid w:val="00E36796"/>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76A2"/>
    <w:rsid w:val="00E577AB"/>
    <w:rsid w:val="00E6153C"/>
    <w:rsid w:val="00E645D8"/>
    <w:rsid w:val="00E647C7"/>
    <w:rsid w:val="00E64B30"/>
    <w:rsid w:val="00E64FE9"/>
    <w:rsid w:val="00E65E0B"/>
    <w:rsid w:val="00E665B7"/>
    <w:rsid w:val="00E67386"/>
    <w:rsid w:val="00E72CF6"/>
    <w:rsid w:val="00E72FCF"/>
    <w:rsid w:val="00E740E7"/>
    <w:rsid w:val="00E74C98"/>
    <w:rsid w:val="00E7527B"/>
    <w:rsid w:val="00E7528C"/>
    <w:rsid w:val="00E80E3F"/>
    <w:rsid w:val="00E81DA3"/>
    <w:rsid w:val="00E84A6B"/>
    <w:rsid w:val="00E85C0B"/>
    <w:rsid w:val="00E918E0"/>
    <w:rsid w:val="00E91B7E"/>
    <w:rsid w:val="00E93731"/>
    <w:rsid w:val="00E9393F"/>
    <w:rsid w:val="00E93ABA"/>
    <w:rsid w:val="00E93B94"/>
    <w:rsid w:val="00E941EE"/>
    <w:rsid w:val="00E955E6"/>
    <w:rsid w:val="00E971B6"/>
    <w:rsid w:val="00E978C1"/>
    <w:rsid w:val="00E97C0D"/>
    <w:rsid w:val="00EA0BC7"/>
    <w:rsid w:val="00EA12C4"/>
    <w:rsid w:val="00EA1A6A"/>
    <w:rsid w:val="00EA2137"/>
    <w:rsid w:val="00EA2CEA"/>
    <w:rsid w:val="00EA2F6C"/>
    <w:rsid w:val="00EA55A7"/>
    <w:rsid w:val="00EA5C7C"/>
    <w:rsid w:val="00EA6403"/>
    <w:rsid w:val="00EA7163"/>
    <w:rsid w:val="00EB35EF"/>
    <w:rsid w:val="00EB4015"/>
    <w:rsid w:val="00EB4D7A"/>
    <w:rsid w:val="00EB535C"/>
    <w:rsid w:val="00EB5D64"/>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077"/>
    <w:rsid w:val="00EC669E"/>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259A"/>
    <w:rsid w:val="00EE2B9A"/>
    <w:rsid w:val="00EE365A"/>
    <w:rsid w:val="00EE38B6"/>
    <w:rsid w:val="00EE4B27"/>
    <w:rsid w:val="00EE5A7E"/>
    <w:rsid w:val="00EE63E2"/>
    <w:rsid w:val="00EE6856"/>
    <w:rsid w:val="00EE6AF0"/>
    <w:rsid w:val="00EE7330"/>
    <w:rsid w:val="00EE745F"/>
    <w:rsid w:val="00EE768B"/>
    <w:rsid w:val="00EE7906"/>
    <w:rsid w:val="00EE7DA6"/>
    <w:rsid w:val="00EF066D"/>
    <w:rsid w:val="00EF36EE"/>
    <w:rsid w:val="00EF4C46"/>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8A5"/>
    <w:rsid w:val="00F20B7E"/>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131A"/>
    <w:rsid w:val="00F4185C"/>
    <w:rsid w:val="00F43264"/>
    <w:rsid w:val="00F444F1"/>
    <w:rsid w:val="00F463C7"/>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74CE0"/>
    <w:rsid w:val="00F80531"/>
    <w:rsid w:val="00F80A4D"/>
    <w:rsid w:val="00F81BA0"/>
    <w:rsid w:val="00F8200D"/>
    <w:rsid w:val="00F82053"/>
    <w:rsid w:val="00F8250B"/>
    <w:rsid w:val="00F82948"/>
    <w:rsid w:val="00F83A5D"/>
    <w:rsid w:val="00F840F5"/>
    <w:rsid w:val="00F84482"/>
    <w:rsid w:val="00F85BA8"/>
    <w:rsid w:val="00F860BC"/>
    <w:rsid w:val="00F87125"/>
    <w:rsid w:val="00F8736D"/>
    <w:rsid w:val="00F90598"/>
    <w:rsid w:val="00F91DD4"/>
    <w:rsid w:val="00F92B47"/>
    <w:rsid w:val="00F93146"/>
    <w:rsid w:val="00F945E2"/>
    <w:rsid w:val="00F9461A"/>
    <w:rsid w:val="00F96BB8"/>
    <w:rsid w:val="00F96F08"/>
    <w:rsid w:val="00F97D18"/>
    <w:rsid w:val="00F97D4A"/>
    <w:rsid w:val="00F97F00"/>
    <w:rsid w:val="00FA18B9"/>
    <w:rsid w:val="00FA1FB5"/>
    <w:rsid w:val="00FA3D8E"/>
    <w:rsid w:val="00FA3E37"/>
    <w:rsid w:val="00FA435A"/>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6F8"/>
    <w:rsid w:val="00FC57ED"/>
    <w:rsid w:val="00FC5F9A"/>
    <w:rsid w:val="00FC612A"/>
    <w:rsid w:val="00FC638A"/>
    <w:rsid w:val="00FC6454"/>
    <w:rsid w:val="00FD18B3"/>
    <w:rsid w:val="00FD1A7F"/>
    <w:rsid w:val="00FD2038"/>
    <w:rsid w:val="00FD366C"/>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2FF15FA2"/>
    <w:rsid w:val="307F02BD"/>
    <w:rsid w:val="316A5656"/>
    <w:rsid w:val="31FE24B3"/>
    <w:rsid w:val="375FC4A1"/>
    <w:rsid w:val="397A4FF1"/>
    <w:rsid w:val="39F73F8B"/>
    <w:rsid w:val="3A6D81E3"/>
    <w:rsid w:val="3AFAB50A"/>
    <w:rsid w:val="3BCB869A"/>
    <w:rsid w:val="3BEBF593"/>
    <w:rsid w:val="3BFEE22D"/>
    <w:rsid w:val="3BFF0C49"/>
    <w:rsid w:val="3BFF0ED6"/>
    <w:rsid w:val="3C177FF8"/>
    <w:rsid w:val="3D26095D"/>
    <w:rsid w:val="3D79ECAE"/>
    <w:rsid w:val="3DE580EC"/>
    <w:rsid w:val="3DE93626"/>
    <w:rsid w:val="3DFF1292"/>
    <w:rsid w:val="3E653725"/>
    <w:rsid w:val="3EF70C33"/>
    <w:rsid w:val="3EF76B94"/>
    <w:rsid w:val="3EFBC6A5"/>
    <w:rsid w:val="3F677BA9"/>
    <w:rsid w:val="3F7EB0F5"/>
    <w:rsid w:val="3FE5E517"/>
    <w:rsid w:val="3FFADB85"/>
    <w:rsid w:val="3FFD21FA"/>
    <w:rsid w:val="3FFD8422"/>
    <w:rsid w:val="457B68DE"/>
    <w:rsid w:val="462420DE"/>
    <w:rsid w:val="4693A455"/>
    <w:rsid w:val="47757F3A"/>
    <w:rsid w:val="4BFF7277"/>
    <w:rsid w:val="4CDC6286"/>
    <w:rsid w:val="4D0F1A8F"/>
    <w:rsid w:val="4FBFB29B"/>
    <w:rsid w:val="4FE70491"/>
    <w:rsid w:val="53DBFC72"/>
    <w:rsid w:val="55FD291D"/>
    <w:rsid w:val="55FECAA7"/>
    <w:rsid w:val="56DD3CBA"/>
    <w:rsid w:val="570E7D91"/>
    <w:rsid w:val="57FE7030"/>
    <w:rsid w:val="59E54CF4"/>
    <w:rsid w:val="5A49DD30"/>
    <w:rsid w:val="5BBF1214"/>
    <w:rsid w:val="5D7E254E"/>
    <w:rsid w:val="5DBB42C9"/>
    <w:rsid w:val="5E5E4AB3"/>
    <w:rsid w:val="5E7DA225"/>
    <w:rsid w:val="5F329599"/>
    <w:rsid w:val="5FFE2B9D"/>
    <w:rsid w:val="61FF71BA"/>
    <w:rsid w:val="62FF9A58"/>
    <w:rsid w:val="65DF1876"/>
    <w:rsid w:val="65DFB0ED"/>
    <w:rsid w:val="65FF1557"/>
    <w:rsid w:val="67ABC949"/>
    <w:rsid w:val="67E56CE4"/>
    <w:rsid w:val="67F91973"/>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6FFFA124"/>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ECA84"/>
    <w:rsid w:val="77F7343E"/>
    <w:rsid w:val="77FE25F5"/>
    <w:rsid w:val="79E13B9D"/>
    <w:rsid w:val="7AA3A95B"/>
    <w:rsid w:val="7AA9E0DC"/>
    <w:rsid w:val="7AD7C1D7"/>
    <w:rsid w:val="7ADF93F5"/>
    <w:rsid w:val="7AFBB6E3"/>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7D7656"/>
    <w:rsid w:val="7FA2C79D"/>
    <w:rsid w:val="7FBD2E15"/>
    <w:rsid w:val="7FDBA93C"/>
    <w:rsid w:val="7FDD333A"/>
    <w:rsid w:val="7FEC6F91"/>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5EBE99-E6BB-485C-AC07-992AB2FB6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nhideWhenUsed/>
    <w:qFormat/>
    <w:pPr>
      <w:spacing w:after="200" w:line="240" w:lineRule="auto"/>
    </w:pPr>
    <w:rPr>
      <w:i/>
      <w:iCs/>
      <w:color w:val="44546A" w:themeColor="text2"/>
      <w:sz w:val="18"/>
      <w:szCs w:val="18"/>
    </w:rPr>
  </w:style>
  <w:style w:type="paragraph" w:styleId="a5">
    <w:name w:val="annotation text"/>
    <w:basedOn w:val="a"/>
    <w:link w:val="Char1"/>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basedOn w:val="a"/>
    <w:link w:val="Char7"/>
    <w:uiPriority w:val="34"/>
    <w:qFormat/>
    <w:pPr>
      <w:ind w:left="720"/>
      <w:contextualSpacing/>
    </w:p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Char1">
    <w:name w:val="批注文字 Char"/>
    <w:basedOn w:val="a1"/>
    <w:link w:val="a5"/>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2384</Words>
  <Characters>13591</Characters>
  <Application>Microsoft Office Word</Application>
  <DocSecurity>0</DocSecurity>
  <Lines>113</Lines>
  <Paragraphs>31</Paragraphs>
  <ScaleCrop>false</ScaleCrop>
  <Company>ZTE</Company>
  <LinksUpToDate>false</LinksUpToDate>
  <CharactersWithSpaces>15944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5</cp:revision>
  <dcterms:created xsi:type="dcterms:W3CDTF">2024-11-08T09:17:00Z</dcterms:created>
  <dcterms:modified xsi:type="dcterms:W3CDTF">2024-11-08T09:46:00Z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